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6" w:rsidRDefault="006A14E6" w:rsidP="006A1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Аналіз </w:t>
      </w:r>
      <w:r w:rsidR="00040FC6" w:rsidRPr="00040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регуляторного </w:t>
      </w:r>
      <w:r w:rsidR="00A61AAF" w:rsidRPr="006A14E6">
        <w:rPr>
          <w:rFonts w:ascii="Times New Roman" w:eastAsia="Times New Roman" w:hAnsi="Times New Roman" w:cs="Times New Roman"/>
          <w:b/>
          <w:bCs/>
          <w:sz w:val="28"/>
          <w:szCs w:val="28"/>
        </w:rPr>
        <w:t>впливу</w:t>
      </w:r>
      <w:r w:rsidR="00A61AAF" w:rsidRPr="00040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14E6" w:rsidRDefault="006A14E6" w:rsidP="003B37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383443">
        <w:rPr>
          <w:rFonts w:ascii="Times New Roman" w:eastAsia="Times New Roman" w:hAnsi="Times New Roman" w:cs="Times New Roman"/>
          <w:b/>
          <w:bCs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n2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розпорядження </w:t>
      </w:r>
      <w:r w:rsidR="002B73E8">
        <w:rPr>
          <w:rFonts w:ascii="Times New Roman" w:hAnsi="Times New Roman" w:cs="Times New Roman"/>
          <w:b/>
          <w:bCs/>
          <w:sz w:val="28"/>
          <w:szCs w:val="28"/>
        </w:rPr>
        <w:t xml:space="preserve">Коломийської </w:t>
      </w:r>
      <w:r w:rsidR="0038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районної військової адміністрації  </w:t>
      </w:r>
      <w:r w:rsidRPr="006A14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7514" w:rsidRPr="006C7514">
        <w:rPr>
          <w:rFonts w:ascii="Times New Roman" w:hAnsi="Times New Roman" w:cs="Times New Roman"/>
          <w:b/>
          <w:bCs/>
          <w:sz w:val="28"/>
          <w:szCs w:val="28"/>
        </w:rPr>
        <w:t>Про затвердження середньої ціни на оплату витрат, пов'язаних із похованням учасників бойових дій, осіб з інвалідністю внаслідок війни та постраждалих учасників Революції Гідності в Коломийському районі</w:t>
      </w:r>
      <w:r w:rsidRPr="006A14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08A3" w:rsidRDefault="00612C78" w:rsidP="00BA08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A14E6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Визначення та </w:t>
      </w:r>
      <w:r w:rsidR="00144200">
        <w:rPr>
          <w:rFonts w:ascii="Times New Roman" w:hAnsi="Times New Roman" w:cs="Times New Roman"/>
          <w:b/>
          <w:bCs/>
          <w:sz w:val="28"/>
          <w:szCs w:val="28"/>
        </w:rPr>
        <w:t xml:space="preserve">аналіз </w:t>
      </w:r>
      <w:r w:rsidR="006A14E6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проблеми, яку </w:t>
      </w:r>
      <w:r w:rsidR="00144200">
        <w:rPr>
          <w:rFonts w:ascii="Times New Roman" w:hAnsi="Times New Roman" w:cs="Times New Roman"/>
          <w:b/>
          <w:bCs/>
          <w:sz w:val="28"/>
          <w:szCs w:val="28"/>
        </w:rPr>
        <w:t xml:space="preserve">пропонується </w:t>
      </w:r>
      <w:r w:rsidR="006A14E6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 розв’язати шляхом державного регулювання</w:t>
      </w:r>
      <w:r w:rsidR="00144200">
        <w:rPr>
          <w:rFonts w:ascii="Times New Roman" w:hAnsi="Times New Roman" w:cs="Times New Roman"/>
          <w:b/>
          <w:bCs/>
          <w:sz w:val="28"/>
          <w:szCs w:val="28"/>
        </w:rPr>
        <w:t xml:space="preserve"> господарських відносин, а також оцінка важливості цієї проблеми</w:t>
      </w:r>
      <w:r w:rsidR="006A14E6" w:rsidRPr="00612C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33AE" w:rsidRDefault="005233AE" w:rsidP="005233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Прийняття проєкту розпорядження забезпечить виконання вимог пунктів </w:t>
      </w:r>
      <w:r w:rsidRPr="00506F60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506F60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частини першої статті 14 Закону України «Про поховання та похоронну справу», в частині відшкодування витрат, пов’язаних </w:t>
      </w:r>
      <w:r w:rsidRPr="005D0DE3">
        <w:rPr>
          <w:rFonts w:ascii="Times New Roman" w:hAnsi="Times New Roman" w:cs="Times New Roman"/>
          <w:color w:val="000000"/>
          <w:sz w:val="28"/>
          <w:szCs w:val="28"/>
        </w:rPr>
        <w:t xml:space="preserve">з похованням  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бойових дій, </w:t>
      </w:r>
      <w:r w:rsidRPr="005D0DE3"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5D0DE3">
        <w:rPr>
          <w:rFonts w:ascii="Times New Roman" w:hAnsi="Times New Roman" w:cs="Times New Roman"/>
          <w:color w:val="000000"/>
          <w:sz w:val="28"/>
          <w:szCs w:val="28"/>
        </w:rPr>
        <w:t xml:space="preserve">б з інвалідністю внаслідок війни та 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постраждал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Революції Гідності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8A3" w:rsidRDefault="00BA08A3" w:rsidP="006C7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8A3">
        <w:rPr>
          <w:rFonts w:ascii="Times New Roman" w:hAnsi="Times New Roman" w:cs="Times New Roman"/>
          <w:sz w:val="28"/>
          <w:szCs w:val="28"/>
        </w:rPr>
        <w:t>Проєк</w:t>
      </w:r>
      <w:r w:rsidR="000E3F18">
        <w:rPr>
          <w:rFonts w:ascii="Times New Roman" w:hAnsi="Times New Roman" w:cs="Times New Roman"/>
          <w:sz w:val="28"/>
          <w:szCs w:val="28"/>
        </w:rPr>
        <w:t>т</w:t>
      </w:r>
      <w:r w:rsidRPr="00BA08A3">
        <w:rPr>
          <w:rFonts w:ascii="Times New Roman" w:hAnsi="Times New Roman" w:cs="Times New Roman"/>
          <w:sz w:val="28"/>
          <w:szCs w:val="28"/>
        </w:rPr>
        <w:t xml:space="preserve"> розпорядження підготовлено відповідно до </w:t>
      </w:r>
      <w:r w:rsidR="00383280" w:rsidRPr="00BA08A3">
        <w:rPr>
          <w:rFonts w:ascii="Times New Roman" w:hAnsi="Times New Roman" w:cs="Times New Roman"/>
          <w:sz w:val="28"/>
          <w:szCs w:val="28"/>
        </w:rPr>
        <w:t xml:space="preserve"> </w:t>
      </w:r>
      <w:r w:rsidRPr="00BA08A3">
        <w:rPr>
          <w:rFonts w:ascii="Times New Roman" w:hAnsi="Times New Roman" w:cs="Times New Roman"/>
          <w:sz w:val="28"/>
          <w:szCs w:val="28"/>
        </w:rPr>
        <w:t xml:space="preserve">вимог пункту 5 Порядку </w:t>
      </w:r>
      <w:r w:rsidR="006C7514" w:rsidRPr="006C7514">
        <w:rPr>
          <w:rFonts w:ascii="Times New Roman" w:hAnsi="Times New Roman" w:cs="Times New Roman"/>
          <w:sz w:val="28"/>
          <w:szCs w:val="28"/>
        </w:rPr>
        <w:t>проведення безоплатного поховання померлих (загиблих)</w:t>
      </w:r>
      <w:r w:rsidR="006C7514">
        <w:rPr>
          <w:rFonts w:ascii="Times New Roman" w:hAnsi="Times New Roman" w:cs="Times New Roman"/>
          <w:sz w:val="28"/>
          <w:szCs w:val="28"/>
        </w:rPr>
        <w:t xml:space="preserve"> </w:t>
      </w:r>
      <w:r w:rsidR="006C7514" w:rsidRPr="006C7514">
        <w:rPr>
          <w:rFonts w:ascii="Times New Roman" w:hAnsi="Times New Roman" w:cs="Times New Roman"/>
          <w:sz w:val="28"/>
          <w:szCs w:val="28"/>
        </w:rPr>
        <w:t>осіб, які</w:t>
      </w:r>
      <w:r w:rsidR="006C7514">
        <w:rPr>
          <w:rFonts w:ascii="Times New Roman" w:hAnsi="Times New Roman" w:cs="Times New Roman"/>
          <w:sz w:val="28"/>
          <w:szCs w:val="28"/>
        </w:rPr>
        <w:t xml:space="preserve"> </w:t>
      </w:r>
      <w:r w:rsidR="006C7514" w:rsidRPr="006C7514">
        <w:rPr>
          <w:rFonts w:ascii="Times New Roman" w:hAnsi="Times New Roman" w:cs="Times New Roman"/>
          <w:sz w:val="28"/>
          <w:szCs w:val="28"/>
        </w:rPr>
        <w:t>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</w:r>
      <w:r w:rsidRPr="00BA08A3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28 жовтня 2004 року №1445</w:t>
      </w:r>
      <w:r w:rsidR="006C7514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BA08A3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A08A3">
        <w:rPr>
          <w:rFonts w:ascii="Times New Roman" w:hAnsi="Times New Roman" w:cs="Times New Roman"/>
          <w:sz w:val="28"/>
          <w:szCs w:val="28"/>
        </w:rPr>
        <w:t xml:space="preserve"> передбачено, </w:t>
      </w:r>
      <w:r w:rsidR="00383280" w:rsidRPr="00BA08A3">
        <w:rPr>
          <w:rFonts w:ascii="Times New Roman" w:hAnsi="Times New Roman" w:cs="Times New Roman"/>
          <w:sz w:val="28"/>
          <w:szCs w:val="28"/>
        </w:rPr>
        <w:t>що</w:t>
      </w:r>
      <w:r w:rsidRPr="00BA08A3">
        <w:rPr>
          <w:rFonts w:ascii="Times New Roman" w:hAnsi="Times New Roman" w:cs="Times New Roman"/>
          <w:sz w:val="28"/>
          <w:szCs w:val="28"/>
        </w:rPr>
        <w:t xml:space="preserve"> </w:t>
      </w:r>
      <w:r w:rsidR="00E1167B">
        <w:rPr>
          <w:rFonts w:ascii="Times New Roman" w:hAnsi="Times New Roman" w:cs="Times New Roman"/>
          <w:sz w:val="28"/>
          <w:szCs w:val="28"/>
        </w:rPr>
        <w:t>в</w:t>
      </w:r>
      <w:r w:rsidRPr="00BA08A3">
        <w:rPr>
          <w:rFonts w:ascii="Times New Roman" w:hAnsi="Times New Roman" w:cs="Times New Roman"/>
          <w:sz w:val="28"/>
          <w:szCs w:val="28"/>
        </w:rPr>
        <w:t xml:space="preserve">артість ритуальних послуг, </w:t>
      </w:r>
      <w:r w:rsidR="00E1167B">
        <w:rPr>
          <w:rFonts w:ascii="Times New Roman" w:hAnsi="Times New Roman" w:cs="Times New Roman"/>
          <w:sz w:val="28"/>
          <w:szCs w:val="28"/>
        </w:rPr>
        <w:t xml:space="preserve"> визначених  для  забезпечення </w:t>
      </w:r>
      <w:r w:rsidRPr="00BA08A3">
        <w:rPr>
          <w:rFonts w:ascii="Times New Roman" w:hAnsi="Times New Roman" w:cs="Times New Roman"/>
          <w:sz w:val="28"/>
          <w:szCs w:val="28"/>
        </w:rPr>
        <w:t>безоплатного  поховання,  не  повинн</w:t>
      </w:r>
      <w:r w:rsidR="00E1167B">
        <w:rPr>
          <w:rFonts w:ascii="Times New Roman" w:hAnsi="Times New Roman" w:cs="Times New Roman"/>
          <w:sz w:val="28"/>
          <w:szCs w:val="28"/>
        </w:rPr>
        <w:t xml:space="preserve">а перевищувати середню ціну на </w:t>
      </w:r>
      <w:r w:rsidRPr="00BA08A3">
        <w:rPr>
          <w:rFonts w:ascii="Times New Roman" w:hAnsi="Times New Roman" w:cs="Times New Roman"/>
          <w:sz w:val="28"/>
          <w:szCs w:val="28"/>
        </w:rPr>
        <w:t>відповідні ритуальні послуги, що склалася у відповідному регіоні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8C" w:rsidRDefault="00CB6A5B" w:rsidP="00613F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A5B">
        <w:rPr>
          <w:rFonts w:ascii="Times New Roman" w:hAnsi="Times New Roman" w:cs="Times New Roman"/>
          <w:bCs/>
          <w:sz w:val="28"/>
          <w:szCs w:val="28"/>
        </w:rPr>
        <w:t>Проєктом розпорядження передбачено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83280" w:rsidRPr="006A14E6">
        <w:rPr>
          <w:rFonts w:ascii="Times New Roman" w:hAnsi="Times New Roman" w:cs="Times New Roman"/>
          <w:sz w:val="28"/>
          <w:szCs w:val="28"/>
        </w:rPr>
        <w:t xml:space="preserve">середньої </w:t>
      </w:r>
      <w:r>
        <w:rPr>
          <w:rFonts w:ascii="Times New Roman" w:hAnsi="Times New Roman" w:cs="Times New Roman"/>
          <w:sz w:val="28"/>
          <w:szCs w:val="28"/>
        </w:rPr>
        <w:t xml:space="preserve">ціни </w:t>
      </w:r>
      <w:r w:rsidR="00383280" w:rsidRPr="006A14E6">
        <w:rPr>
          <w:rFonts w:ascii="Times New Roman" w:hAnsi="Times New Roman" w:cs="Times New Roman"/>
          <w:sz w:val="28"/>
          <w:szCs w:val="28"/>
        </w:rPr>
        <w:t xml:space="preserve"> </w:t>
      </w:r>
      <w:r w:rsidR="006F3864">
        <w:rPr>
          <w:rFonts w:ascii="Times New Roman" w:hAnsi="Times New Roman" w:cs="Times New Roman"/>
          <w:sz w:val="28"/>
          <w:szCs w:val="28"/>
        </w:rPr>
        <w:t>на оплату витрат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3864">
        <w:rPr>
          <w:rFonts w:ascii="Times New Roman" w:hAnsi="Times New Roman" w:cs="Times New Roman"/>
          <w:sz w:val="28"/>
          <w:szCs w:val="28"/>
        </w:rPr>
        <w:t>пов’язаних із</w:t>
      </w:r>
      <w:r>
        <w:rPr>
          <w:rFonts w:ascii="Times New Roman" w:hAnsi="Times New Roman" w:cs="Times New Roman"/>
          <w:sz w:val="28"/>
          <w:szCs w:val="28"/>
        </w:rPr>
        <w:t xml:space="preserve"> поховання</w:t>
      </w:r>
      <w:r w:rsidR="006F38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померлих</w:t>
      </w:r>
      <w:r w:rsidR="00383280" w:rsidRPr="006A14E6">
        <w:rPr>
          <w:rFonts w:ascii="Times New Roman" w:hAnsi="Times New Roman" w:cs="Times New Roman"/>
          <w:sz w:val="28"/>
          <w:szCs w:val="28"/>
        </w:rPr>
        <w:t xml:space="preserve"> учасників бойових дій, постраждалих учасників Революції  Гідності  </w:t>
      </w:r>
      <w:r w:rsidR="00383280">
        <w:rPr>
          <w:rFonts w:ascii="Times New Roman" w:hAnsi="Times New Roman" w:cs="Times New Roman"/>
          <w:sz w:val="28"/>
          <w:szCs w:val="28"/>
        </w:rPr>
        <w:t>і</w:t>
      </w:r>
      <w:r w:rsidR="00383280" w:rsidRPr="006A14E6">
        <w:rPr>
          <w:rFonts w:ascii="Times New Roman" w:hAnsi="Times New Roman" w:cs="Times New Roman"/>
          <w:sz w:val="28"/>
          <w:szCs w:val="28"/>
        </w:rPr>
        <w:t xml:space="preserve">  померл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83280" w:rsidRPr="006A14E6">
        <w:rPr>
          <w:rFonts w:ascii="Times New Roman" w:hAnsi="Times New Roman" w:cs="Times New Roman"/>
          <w:sz w:val="28"/>
          <w:szCs w:val="28"/>
        </w:rPr>
        <w:t xml:space="preserve">  ос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83280" w:rsidRPr="006A14E6">
        <w:rPr>
          <w:rFonts w:ascii="Times New Roman" w:hAnsi="Times New Roman" w:cs="Times New Roman"/>
          <w:sz w:val="28"/>
          <w:szCs w:val="28"/>
        </w:rPr>
        <w:t>б  з інвалідністю внаслідок війни</w:t>
      </w:r>
      <w:r w:rsidR="0038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рахунок коштів обласного бюджету</w:t>
      </w:r>
      <w:r w:rsidR="006A14E6" w:rsidRPr="006A14E6">
        <w:rPr>
          <w:rFonts w:ascii="Times New Roman" w:hAnsi="Times New Roman" w:cs="Times New Roman"/>
          <w:sz w:val="28"/>
          <w:szCs w:val="28"/>
        </w:rPr>
        <w:t>.</w:t>
      </w:r>
    </w:p>
    <w:p w:rsidR="00613F8C" w:rsidRDefault="00CB6A5B" w:rsidP="00613F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F8C">
        <w:rPr>
          <w:rFonts w:ascii="Times New Roman" w:hAnsi="Times New Roman" w:cs="Times New Roman"/>
          <w:sz w:val="28"/>
          <w:szCs w:val="28"/>
        </w:rPr>
        <w:t xml:space="preserve">Проблема, яку передбачається розв’язати шляхом державного регулювання, полягає у визначенні середньої ціни ритуальних послуг,  </w:t>
      </w:r>
      <w:r w:rsidR="0075166E" w:rsidRPr="00613F8C">
        <w:rPr>
          <w:rFonts w:ascii="Times New Roman" w:hAnsi="Times New Roman" w:cs="Times New Roman"/>
          <w:sz w:val="28"/>
          <w:szCs w:val="28"/>
        </w:rPr>
        <w:t>розрахованої</w:t>
      </w:r>
      <w:r w:rsidRPr="00613F8C">
        <w:rPr>
          <w:rFonts w:ascii="Times New Roman" w:hAnsi="Times New Roman" w:cs="Times New Roman"/>
          <w:sz w:val="28"/>
          <w:szCs w:val="28"/>
        </w:rPr>
        <w:t xml:space="preserve">, виходячи із мінімальних цінових пропозицій виконавців </w:t>
      </w:r>
      <w:r w:rsidR="00D26D46">
        <w:rPr>
          <w:rFonts w:ascii="Times New Roman" w:hAnsi="Times New Roman" w:cs="Times New Roman"/>
          <w:sz w:val="28"/>
          <w:szCs w:val="28"/>
        </w:rPr>
        <w:t xml:space="preserve">послуг, що склалася в Коломийському </w:t>
      </w:r>
      <w:r w:rsidRPr="00613F8C">
        <w:rPr>
          <w:rFonts w:ascii="Times New Roman" w:hAnsi="Times New Roman" w:cs="Times New Roman"/>
          <w:sz w:val="28"/>
          <w:szCs w:val="28"/>
        </w:rPr>
        <w:t xml:space="preserve"> районі  станом на 01 січня 2024 року.</w:t>
      </w:r>
    </w:p>
    <w:p w:rsidR="005233AE" w:rsidRDefault="00601C1B" w:rsidP="00523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F8C">
        <w:rPr>
          <w:rFonts w:ascii="Times New Roman" w:hAnsi="Times New Roman" w:cs="Times New Roman"/>
          <w:sz w:val="28"/>
          <w:szCs w:val="28"/>
        </w:rPr>
        <w:t xml:space="preserve">Відсутність </w:t>
      </w:r>
      <w:r w:rsidR="00613F8C" w:rsidRPr="00613F8C">
        <w:rPr>
          <w:rFonts w:ascii="Times New Roman" w:hAnsi="Times New Roman" w:cs="Times New Roman"/>
          <w:sz w:val="28"/>
          <w:szCs w:val="28"/>
        </w:rPr>
        <w:t xml:space="preserve"> визначеної  середньої ціни  ритуальних послуг </w:t>
      </w:r>
      <w:r w:rsidRPr="00613F8C">
        <w:rPr>
          <w:rFonts w:ascii="Times New Roman" w:hAnsi="Times New Roman" w:cs="Times New Roman"/>
          <w:sz w:val="28"/>
          <w:szCs w:val="28"/>
        </w:rPr>
        <w:t xml:space="preserve">не дає змоги здійснити </w:t>
      </w:r>
      <w:r w:rsidR="00613F8C" w:rsidRPr="00613F8C">
        <w:rPr>
          <w:rFonts w:ascii="Times New Roman" w:hAnsi="Times New Roman" w:cs="Times New Roman"/>
          <w:sz w:val="28"/>
          <w:szCs w:val="28"/>
        </w:rPr>
        <w:t xml:space="preserve">виконавчими комітетами органів місцевого самоврядування </w:t>
      </w:r>
      <w:r w:rsidR="00613F8C" w:rsidRPr="00A30C24">
        <w:rPr>
          <w:rFonts w:ascii="Times New Roman" w:hAnsi="Times New Roman" w:cs="Times New Roman"/>
          <w:sz w:val="28"/>
          <w:szCs w:val="28"/>
        </w:rPr>
        <w:t xml:space="preserve">відшкодування </w:t>
      </w:r>
      <w:r w:rsidR="00E26A9E" w:rsidRPr="00A30C24">
        <w:rPr>
          <w:rFonts w:ascii="Times New Roman" w:hAnsi="Times New Roman" w:cs="Times New Roman"/>
          <w:sz w:val="28"/>
          <w:szCs w:val="28"/>
        </w:rPr>
        <w:t xml:space="preserve">витрат </w:t>
      </w:r>
      <w:r w:rsidR="00613F8C" w:rsidRPr="00A30C24">
        <w:rPr>
          <w:rFonts w:ascii="Times New Roman" w:hAnsi="Times New Roman" w:cs="Times New Roman"/>
          <w:sz w:val="28"/>
          <w:szCs w:val="28"/>
        </w:rPr>
        <w:t>виконавц</w:t>
      </w:r>
      <w:r w:rsidR="00E26A9E" w:rsidRPr="00A30C24">
        <w:rPr>
          <w:rFonts w:ascii="Times New Roman" w:hAnsi="Times New Roman" w:cs="Times New Roman"/>
          <w:sz w:val="28"/>
          <w:szCs w:val="28"/>
        </w:rPr>
        <w:t>ю</w:t>
      </w:r>
      <w:r w:rsidR="00613F8C" w:rsidRPr="00613F8C">
        <w:rPr>
          <w:rFonts w:ascii="Times New Roman" w:hAnsi="Times New Roman" w:cs="Times New Roman"/>
          <w:sz w:val="28"/>
          <w:szCs w:val="28"/>
        </w:rPr>
        <w:t xml:space="preserve"> волевиявлення померлого, чи особі, що зобов’язал</w:t>
      </w:r>
      <w:r w:rsidR="00613F8C">
        <w:rPr>
          <w:rFonts w:ascii="Times New Roman" w:hAnsi="Times New Roman" w:cs="Times New Roman"/>
          <w:sz w:val="28"/>
          <w:szCs w:val="28"/>
        </w:rPr>
        <w:t xml:space="preserve">ася </w:t>
      </w:r>
      <w:r w:rsidR="00613F8C" w:rsidRPr="00613F8C">
        <w:rPr>
          <w:rFonts w:ascii="Times New Roman" w:hAnsi="Times New Roman" w:cs="Times New Roman"/>
          <w:sz w:val="28"/>
          <w:szCs w:val="28"/>
        </w:rPr>
        <w:t>поховати  померлого  учасника  бойов</w:t>
      </w:r>
      <w:r w:rsidR="00613F8C">
        <w:rPr>
          <w:rFonts w:ascii="Times New Roman" w:hAnsi="Times New Roman" w:cs="Times New Roman"/>
          <w:sz w:val="28"/>
          <w:szCs w:val="28"/>
        </w:rPr>
        <w:t xml:space="preserve">их дій, постраждалого учасника </w:t>
      </w:r>
      <w:r w:rsidR="00613F8C" w:rsidRPr="00613F8C">
        <w:rPr>
          <w:rFonts w:ascii="Times New Roman" w:hAnsi="Times New Roman" w:cs="Times New Roman"/>
          <w:sz w:val="28"/>
          <w:szCs w:val="28"/>
        </w:rPr>
        <w:t xml:space="preserve">Революції  Гідності  або  померлу  особу  з інвалідністю внаслідок </w:t>
      </w:r>
      <w:r w:rsidR="00613F8C" w:rsidRPr="00613F8C">
        <w:rPr>
          <w:rFonts w:ascii="Times New Roman" w:hAnsi="Times New Roman" w:cs="Times New Roman"/>
          <w:sz w:val="28"/>
          <w:szCs w:val="28"/>
        </w:rPr>
        <w:br/>
        <w:t>війни.</w:t>
      </w:r>
    </w:p>
    <w:p w:rsidR="00106235" w:rsidRDefault="005233AE" w:rsidP="00144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розпорядження забезпечить можливість використання коштів обласного бюджету на оплату витрат, пов’язаних із похованням учасників бойових дій, осіб з інвалідністю внаслідок війни та постраждалих учасників Революції Гідності та забезпечить єдиний </w:t>
      </w:r>
      <w:r w:rsidR="00A70AA5">
        <w:rPr>
          <w:rFonts w:ascii="Times New Roman" w:hAnsi="Times New Roman" w:cs="Times New Roman"/>
          <w:sz w:val="28"/>
          <w:szCs w:val="28"/>
        </w:rPr>
        <w:t xml:space="preserve">підхід в частині визначення </w:t>
      </w:r>
      <w:r w:rsidR="0058743A">
        <w:rPr>
          <w:rFonts w:ascii="Times New Roman" w:hAnsi="Times New Roman" w:cs="Times New Roman"/>
          <w:sz w:val="28"/>
          <w:szCs w:val="28"/>
        </w:rPr>
        <w:t xml:space="preserve">суми відшкодування </w:t>
      </w:r>
      <w:r w:rsidR="0058743A">
        <w:rPr>
          <w:rFonts w:ascii="Times New Roman" w:eastAsia="Times New Roman" w:hAnsi="Times New Roman" w:cs="Times New Roman"/>
          <w:sz w:val="28"/>
          <w:szCs w:val="28"/>
        </w:rPr>
        <w:t>витрат</w:t>
      </w:r>
      <w:r w:rsidR="00106235" w:rsidRPr="001062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ритуальні послуги та організаці</w:t>
      </w:r>
      <w:r w:rsidR="001062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106235" w:rsidRPr="001062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поховання і ритуального обслуговування відповідно до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</w:t>
      </w:r>
      <w:r w:rsidR="00106235" w:rsidRPr="0010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постраждалих учасників Революції Гідності і осіб з інвалідністю </w:t>
      </w:r>
      <w:r w:rsidR="00106235" w:rsidRPr="0010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внаслідок війни, затвердженого постановою </w:t>
      </w:r>
      <w:r w:rsidR="00106235" w:rsidRPr="001062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Кабінету Міністрів України </w:t>
      </w:r>
      <w:r w:rsidR="00106235" w:rsidRPr="0010623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28 жовтня 2004 року № </w:t>
      </w:r>
      <w:r w:rsidR="00106235" w:rsidRPr="00106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1445</w:t>
      </w:r>
      <w:r w:rsidR="001062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(зі змінами).</w:t>
      </w:r>
    </w:p>
    <w:p w:rsidR="00144200" w:rsidRDefault="00144200" w:rsidP="00144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200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C558A1">
        <w:rPr>
          <w:rFonts w:ascii="Times New Roman" w:hAnsi="Times New Roman" w:cs="Times New Roman"/>
          <w:sz w:val="28"/>
          <w:szCs w:val="28"/>
        </w:rPr>
        <w:t>в</w:t>
      </w:r>
      <w:r w:rsidR="00C558A1" w:rsidRPr="00C558A1">
        <w:rPr>
          <w:rFonts w:ascii="Times New Roman" w:hAnsi="Times New Roman" w:cs="Times New Roman"/>
          <w:sz w:val="28"/>
          <w:szCs w:val="28"/>
        </w:rPr>
        <w:t xml:space="preserve">ідсутність визначеної середньої ціни </w:t>
      </w:r>
      <w:r w:rsidRPr="00144200">
        <w:rPr>
          <w:rFonts w:ascii="Times New Roman" w:hAnsi="Times New Roman" w:cs="Times New Roman"/>
          <w:sz w:val="28"/>
          <w:szCs w:val="28"/>
        </w:rPr>
        <w:t xml:space="preserve">може негативно вплинути на суб’єктів господарювання </w:t>
      </w:r>
      <w:r w:rsidR="005C3686" w:rsidRPr="00144200">
        <w:rPr>
          <w:rFonts w:ascii="Times New Roman" w:hAnsi="Times New Roman" w:cs="Times New Roman"/>
          <w:sz w:val="28"/>
          <w:szCs w:val="28"/>
        </w:rPr>
        <w:t>н</w:t>
      </w:r>
      <w:r w:rsidR="005C3686">
        <w:rPr>
          <w:rFonts w:ascii="Times New Roman" w:hAnsi="Times New Roman" w:cs="Times New Roman"/>
          <w:sz w:val="28"/>
          <w:szCs w:val="28"/>
        </w:rPr>
        <w:t>адавачів</w:t>
      </w:r>
      <w:r>
        <w:rPr>
          <w:rFonts w:ascii="Times New Roman" w:hAnsi="Times New Roman" w:cs="Times New Roman"/>
          <w:sz w:val="28"/>
          <w:szCs w:val="28"/>
        </w:rPr>
        <w:t xml:space="preserve"> ритуальних послуг</w:t>
      </w:r>
      <w:r w:rsidRPr="00144200">
        <w:rPr>
          <w:rFonts w:ascii="Times New Roman" w:hAnsi="Times New Roman" w:cs="Times New Roman"/>
          <w:sz w:val="28"/>
          <w:szCs w:val="28"/>
        </w:rPr>
        <w:t>, оскільки створить несприятливі умови для</w:t>
      </w:r>
      <w:r>
        <w:rPr>
          <w:rFonts w:ascii="Times New Roman" w:hAnsi="Times New Roman" w:cs="Times New Roman"/>
          <w:sz w:val="28"/>
          <w:szCs w:val="28"/>
        </w:rPr>
        <w:t xml:space="preserve"> надання послуг у сфері поховання</w:t>
      </w:r>
      <w:r w:rsidR="00DE6227">
        <w:rPr>
          <w:rFonts w:ascii="Times New Roman" w:hAnsi="Times New Roman" w:cs="Times New Roman"/>
          <w:sz w:val="28"/>
          <w:szCs w:val="28"/>
        </w:rPr>
        <w:t xml:space="preserve"> та </w:t>
      </w:r>
      <w:r w:rsidR="00DE6227" w:rsidRPr="00DE6227">
        <w:rPr>
          <w:rFonts w:ascii="Times New Roman" w:hAnsi="Times New Roman" w:cs="Times New Roman"/>
          <w:sz w:val="28"/>
          <w:szCs w:val="28"/>
        </w:rPr>
        <w:t>може негативно вп</w:t>
      </w:r>
      <w:r w:rsidR="00DE6227">
        <w:rPr>
          <w:rFonts w:ascii="Times New Roman" w:hAnsi="Times New Roman" w:cs="Times New Roman"/>
          <w:sz w:val="28"/>
          <w:szCs w:val="28"/>
        </w:rPr>
        <w:t xml:space="preserve">линути на </w:t>
      </w:r>
      <w:r w:rsidR="000E3F18">
        <w:rPr>
          <w:rFonts w:ascii="Times New Roman" w:hAnsi="Times New Roman" w:cs="Times New Roman"/>
          <w:sz w:val="28"/>
          <w:szCs w:val="28"/>
        </w:rPr>
        <w:t>конкурентоспроможність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16E" w:rsidRDefault="0009216E" w:rsidP="00601C1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C1B" w:rsidRDefault="00601C1B" w:rsidP="00601C1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7CF">
        <w:rPr>
          <w:rFonts w:ascii="Times New Roman" w:hAnsi="Times New Roman" w:cs="Times New Roman"/>
          <w:bCs/>
          <w:sz w:val="28"/>
          <w:szCs w:val="28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E727CF" w:rsidTr="00E727CF">
        <w:tc>
          <w:tcPr>
            <w:tcW w:w="6204" w:type="dxa"/>
          </w:tcPr>
          <w:p w:rsidR="00E727CF" w:rsidRPr="00E727CF" w:rsidRDefault="00E727CF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7CF">
              <w:rPr>
                <w:rFonts w:ascii="Times New Roman" w:hAnsi="Times New Roman" w:cs="Times New Roman"/>
                <w:bCs/>
                <w:sz w:val="28"/>
                <w:szCs w:val="28"/>
              </w:rPr>
              <w:t>Групи (підгрупи)</w:t>
            </w:r>
          </w:p>
        </w:tc>
        <w:tc>
          <w:tcPr>
            <w:tcW w:w="1701" w:type="dxa"/>
          </w:tcPr>
          <w:p w:rsidR="00E727CF" w:rsidRPr="00E727CF" w:rsidRDefault="00E727CF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7CF">
              <w:rPr>
                <w:rFonts w:ascii="Times New Roman" w:hAnsi="Times New Roman" w:cs="Times New Roman"/>
                <w:bCs/>
                <w:sz w:val="28"/>
                <w:szCs w:val="28"/>
              </w:rPr>
              <w:t>Так</w:t>
            </w:r>
          </w:p>
        </w:tc>
        <w:tc>
          <w:tcPr>
            <w:tcW w:w="1666" w:type="dxa"/>
          </w:tcPr>
          <w:p w:rsidR="00E727CF" w:rsidRPr="00E727CF" w:rsidRDefault="00E727CF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7CF">
              <w:rPr>
                <w:rFonts w:ascii="Times New Roman" w:hAnsi="Times New Roman" w:cs="Times New Roman"/>
                <w:bCs/>
                <w:sz w:val="28"/>
                <w:szCs w:val="28"/>
              </w:rPr>
              <w:t>Ні</w:t>
            </w:r>
          </w:p>
          <w:p w:rsidR="00E727CF" w:rsidRPr="00E727CF" w:rsidRDefault="00E727CF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7CF" w:rsidTr="00E727CF">
        <w:tc>
          <w:tcPr>
            <w:tcW w:w="6204" w:type="dxa"/>
          </w:tcPr>
          <w:p w:rsidR="00E727CF" w:rsidRPr="00E727CF" w:rsidRDefault="00E727CF" w:rsidP="00601C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7CF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Громадяни</w:t>
            </w:r>
          </w:p>
        </w:tc>
        <w:tc>
          <w:tcPr>
            <w:tcW w:w="1701" w:type="dxa"/>
          </w:tcPr>
          <w:p w:rsidR="00E727CF" w:rsidRPr="00E727CF" w:rsidRDefault="00E727CF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7CF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E727CF" w:rsidRPr="00E727CF" w:rsidRDefault="00E727CF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220C" w:rsidTr="00E727CF">
        <w:tc>
          <w:tcPr>
            <w:tcW w:w="6204" w:type="dxa"/>
          </w:tcPr>
          <w:p w:rsidR="0032220C" w:rsidRPr="00E727CF" w:rsidRDefault="0032220C" w:rsidP="00601C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Держава</w:t>
            </w:r>
          </w:p>
        </w:tc>
        <w:tc>
          <w:tcPr>
            <w:tcW w:w="1701" w:type="dxa"/>
          </w:tcPr>
          <w:p w:rsidR="0032220C" w:rsidRPr="00E727CF" w:rsidRDefault="00144200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292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32220C" w:rsidRPr="00E727CF" w:rsidRDefault="0032220C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7CF" w:rsidTr="00E727CF">
        <w:tc>
          <w:tcPr>
            <w:tcW w:w="6204" w:type="dxa"/>
          </w:tcPr>
          <w:p w:rsidR="00E727CF" w:rsidRPr="009F2292" w:rsidRDefault="00E727CF" w:rsidP="00E727CF">
            <w:pPr>
              <w:spacing w:line="240" w:lineRule="auto"/>
              <w:jc w:val="both"/>
            </w:pPr>
            <w:r w:rsidRPr="009F2292">
              <w:rPr>
                <w:rFonts w:ascii="Times New Roman" w:hAnsi="Times New Roman" w:cs="Times New Roman"/>
                <w:bCs/>
                <w:sz w:val="28"/>
                <w:szCs w:val="28"/>
              </w:rPr>
              <w:t>Суб’єкти господарювання</w:t>
            </w:r>
            <w:r w:rsidRPr="009F2292">
              <w:t xml:space="preserve">  </w:t>
            </w:r>
            <w:r w:rsidRPr="009F2292">
              <w:rPr>
                <w:rFonts w:ascii="Times New Roman" w:hAnsi="Times New Roman" w:cs="Times New Roman"/>
                <w:bCs/>
                <w:sz w:val="28"/>
                <w:szCs w:val="28"/>
              </w:rPr>
              <w:t>у т. ч. суб’єкти малого</w:t>
            </w:r>
          </w:p>
          <w:p w:rsidR="00E727CF" w:rsidRPr="009F2292" w:rsidRDefault="00E727CF" w:rsidP="00E727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292">
              <w:rPr>
                <w:rFonts w:ascii="Times New Roman" w:hAnsi="Times New Roman" w:cs="Times New Roman"/>
                <w:bCs/>
                <w:sz w:val="28"/>
                <w:szCs w:val="28"/>
              </w:rPr>
              <w:t>підприємництва</w:t>
            </w:r>
          </w:p>
        </w:tc>
        <w:tc>
          <w:tcPr>
            <w:tcW w:w="1701" w:type="dxa"/>
          </w:tcPr>
          <w:p w:rsidR="00E727CF" w:rsidRPr="009F2292" w:rsidRDefault="00B36D7A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292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E727CF" w:rsidRPr="00E727CF" w:rsidRDefault="00E727CF" w:rsidP="00E72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14E6" w:rsidRPr="00612C78" w:rsidRDefault="00612C78" w:rsidP="003B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A14E6" w:rsidRPr="00612C78">
        <w:rPr>
          <w:rFonts w:ascii="Times New Roman" w:hAnsi="Times New Roman" w:cs="Times New Roman"/>
          <w:b/>
          <w:bCs/>
          <w:sz w:val="28"/>
          <w:szCs w:val="28"/>
        </w:rPr>
        <w:t>Ціл</w:t>
      </w:r>
      <w:r w:rsidR="005173F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A14E6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державного регулювання</w:t>
      </w:r>
      <w:r w:rsidR="006A14E6" w:rsidRPr="00612C78">
        <w:rPr>
          <w:rFonts w:ascii="Times New Roman" w:hAnsi="Times New Roman" w:cs="Times New Roman"/>
          <w:sz w:val="28"/>
          <w:szCs w:val="28"/>
        </w:rPr>
        <w:t>.</w:t>
      </w:r>
    </w:p>
    <w:p w:rsidR="00515EB1" w:rsidRDefault="006A14E6" w:rsidP="003B3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ціль зазначеного про</w:t>
      </w:r>
      <w:r w:rsidR="005C368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кту розпорядження – це визначення </w:t>
      </w:r>
      <w:r w:rsidR="003B3747" w:rsidRPr="006A14E6">
        <w:rPr>
          <w:rFonts w:ascii="Times New Roman" w:hAnsi="Times New Roman" w:cs="Times New Roman"/>
          <w:sz w:val="28"/>
          <w:szCs w:val="28"/>
        </w:rPr>
        <w:t xml:space="preserve">середньої вартості </w:t>
      </w:r>
      <w:r w:rsidR="00495C7E" w:rsidRPr="00613F8C">
        <w:rPr>
          <w:rFonts w:ascii="Times New Roman" w:hAnsi="Times New Roman" w:cs="Times New Roman"/>
          <w:sz w:val="28"/>
          <w:szCs w:val="28"/>
        </w:rPr>
        <w:t xml:space="preserve">ритуальних послуг, розрахованої, виходячи із мінімальних цінових пропозицій виконавців </w:t>
      </w:r>
      <w:r w:rsidR="00773BD0">
        <w:rPr>
          <w:rFonts w:ascii="Times New Roman" w:hAnsi="Times New Roman" w:cs="Times New Roman"/>
          <w:sz w:val="28"/>
          <w:szCs w:val="28"/>
        </w:rPr>
        <w:t>послуг, що склалася в Коломийському</w:t>
      </w:r>
      <w:r w:rsidR="00495C7E" w:rsidRPr="00613F8C">
        <w:rPr>
          <w:rFonts w:ascii="Times New Roman" w:hAnsi="Times New Roman" w:cs="Times New Roman"/>
          <w:sz w:val="28"/>
          <w:szCs w:val="28"/>
        </w:rPr>
        <w:t xml:space="preserve"> районі  станом на 01 січня 2024 року</w:t>
      </w:r>
      <w:r w:rsidR="005843F0">
        <w:rPr>
          <w:rFonts w:ascii="Times New Roman" w:hAnsi="Times New Roman" w:cs="Times New Roman"/>
          <w:sz w:val="28"/>
          <w:szCs w:val="28"/>
        </w:rPr>
        <w:t>.</w:t>
      </w:r>
    </w:p>
    <w:p w:rsidR="005843F0" w:rsidRPr="00144200" w:rsidRDefault="00612C78" w:rsidP="003B37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843F0" w:rsidRPr="00612C78">
        <w:rPr>
          <w:rFonts w:ascii="Times New Roman" w:hAnsi="Times New Roman" w:cs="Times New Roman"/>
          <w:b/>
          <w:bCs/>
          <w:sz w:val="28"/>
          <w:szCs w:val="28"/>
        </w:rPr>
        <w:t>Визначення та оцінка</w:t>
      </w:r>
      <w:r w:rsidR="00144200">
        <w:rPr>
          <w:rFonts w:ascii="Times New Roman" w:hAnsi="Times New Roman" w:cs="Times New Roman"/>
          <w:b/>
          <w:bCs/>
          <w:sz w:val="28"/>
          <w:szCs w:val="28"/>
        </w:rPr>
        <w:t xml:space="preserve"> усіх прийнятних</w:t>
      </w:r>
      <w:r w:rsidR="005843F0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 альтернативних способів досягнення </w:t>
      </w:r>
      <w:r w:rsidR="00144200">
        <w:rPr>
          <w:rFonts w:ascii="Times New Roman" w:hAnsi="Times New Roman" w:cs="Times New Roman"/>
          <w:b/>
          <w:bCs/>
          <w:sz w:val="28"/>
          <w:szCs w:val="28"/>
        </w:rPr>
        <w:t xml:space="preserve">встановлених </w:t>
      </w:r>
      <w:r w:rsidR="005843F0" w:rsidRPr="00612C78">
        <w:rPr>
          <w:rFonts w:ascii="Times New Roman" w:hAnsi="Times New Roman" w:cs="Times New Roman"/>
          <w:b/>
          <w:bCs/>
          <w:sz w:val="28"/>
          <w:szCs w:val="28"/>
        </w:rPr>
        <w:t>цілей</w:t>
      </w:r>
      <w:r w:rsidR="00144200">
        <w:rPr>
          <w:rFonts w:ascii="Times New Roman" w:hAnsi="Times New Roman" w:cs="Times New Roman"/>
          <w:b/>
          <w:bCs/>
          <w:sz w:val="28"/>
          <w:szCs w:val="28"/>
        </w:rPr>
        <w:t xml:space="preserve">, у </w:t>
      </w:r>
      <w:r w:rsidR="00144200" w:rsidRPr="00144200">
        <w:rPr>
          <w:rFonts w:ascii="Times New Roman" w:hAnsi="Times New Roman" w:cs="Times New Roman"/>
          <w:b/>
          <w:sz w:val="28"/>
          <w:szCs w:val="28"/>
        </w:rPr>
        <w:t>тому числі т</w:t>
      </w:r>
      <w:r w:rsidR="005173F4">
        <w:rPr>
          <w:rFonts w:ascii="Times New Roman" w:hAnsi="Times New Roman" w:cs="Times New Roman"/>
          <w:b/>
          <w:sz w:val="28"/>
          <w:szCs w:val="28"/>
        </w:rPr>
        <w:t>их</w:t>
      </w:r>
      <w:r w:rsidR="00144200" w:rsidRPr="00144200">
        <w:rPr>
          <w:rFonts w:ascii="Times New Roman" w:hAnsi="Times New Roman" w:cs="Times New Roman"/>
          <w:b/>
          <w:sz w:val="28"/>
          <w:szCs w:val="28"/>
        </w:rPr>
        <w:t xml:space="preserve"> з них, які не передбачають безпосереднього державного регулювання господарських відносин</w:t>
      </w:r>
      <w:r w:rsidR="005843F0" w:rsidRPr="001442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10FB" w:rsidRPr="004616D4" w:rsidRDefault="008910FB" w:rsidP="003B37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16D4">
        <w:rPr>
          <w:rFonts w:ascii="Times New Roman" w:hAnsi="Times New Roman" w:cs="Times New Roman"/>
          <w:bCs/>
          <w:sz w:val="28"/>
          <w:szCs w:val="28"/>
        </w:rPr>
        <w:t>Визначення альтернативних способів</w:t>
      </w:r>
      <w:r w:rsidR="004616D4">
        <w:rPr>
          <w:rFonts w:ascii="Times New Roman" w:hAnsi="Times New Roman" w:cs="Times New Roman"/>
          <w:bCs/>
          <w:sz w:val="28"/>
          <w:szCs w:val="28"/>
        </w:rPr>
        <w:t>.</w:t>
      </w:r>
      <w:r w:rsidRPr="004616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FB5" w:rsidRDefault="00323FB5" w:rsidP="00323FB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3F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Альтернатива 1. Прийняття проєкту розпорядження </w:t>
      </w:r>
    </w:p>
    <w:p w:rsidR="00323FB5" w:rsidRDefault="00323FB5" w:rsidP="00323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B5">
        <w:rPr>
          <w:rFonts w:ascii="Times New Roman" w:hAnsi="Times New Roman" w:cs="Times New Roman"/>
          <w:bCs/>
          <w:sz w:val="28"/>
          <w:szCs w:val="28"/>
        </w:rPr>
        <w:t>Прийняття регуляторного акта забезпечить</w:t>
      </w:r>
      <w:r w:rsidRPr="00323FB5">
        <w:rPr>
          <w:rFonts w:ascii="Times New Roman" w:eastAsia="Times New Roman" w:hAnsi="Times New Roman" w:cs="Times New Roman"/>
          <w:sz w:val="28"/>
          <w:szCs w:val="28"/>
        </w:rPr>
        <w:t xml:space="preserve"> виконання вимог пунктів </w:t>
      </w:r>
      <w:r w:rsidRPr="00323FB5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323FB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323FB5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323FB5">
        <w:rPr>
          <w:rFonts w:ascii="Times New Roman" w:eastAsia="Times New Roman" w:hAnsi="Times New Roman" w:cs="Times New Roman"/>
          <w:sz w:val="28"/>
          <w:szCs w:val="28"/>
        </w:rPr>
        <w:t xml:space="preserve"> частини першої статті 14 Закону України «Про поховання та похоронну справу», в частині відшкодування витрат, пов’язаних </w:t>
      </w:r>
      <w:r w:rsidRPr="00323FB5">
        <w:rPr>
          <w:rFonts w:ascii="Times New Roman" w:hAnsi="Times New Roman" w:cs="Times New Roman"/>
          <w:color w:val="000000"/>
          <w:sz w:val="28"/>
          <w:szCs w:val="28"/>
        </w:rPr>
        <w:t xml:space="preserve">з похованням  </w:t>
      </w:r>
      <w:r w:rsidRPr="0032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учасників бойових дій, </w:t>
      </w:r>
      <w:r w:rsidRPr="00323FB5">
        <w:rPr>
          <w:rFonts w:ascii="Times New Roman" w:hAnsi="Times New Roman" w:cs="Times New Roman"/>
          <w:color w:val="000000"/>
          <w:sz w:val="28"/>
          <w:szCs w:val="28"/>
        </w:rPr>
        <w:t xml:space="preserve">осіб з інвалідністю внаслідок війни та </w:t>
      </w:r>
      <w:r w:rsidRPr="0032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постраждалих учасників Революції Гідності</w:t>
      </w:r>
      <w:r w:rsidRPr="00323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3FB5" w:rsidRDefault="00323FB5" w:rsidP="00323FB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3F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Альтернатива 2. </w:t>
      </w:r>
      <w:r w:rsidR="00BC38BC" w:rsidRPr="00BC38BC">
        <w:rPr>
          <w:rFonts w:ascii="Times New Roman" w:hAnsi="Times New Roman" w:cs="Times New Roman"/>
          <w:bCs/>
          <w:sz w:val="28"/>
          <w:szCs w:val="28"/>
          <w:u w:val="single"/>
        </w:rPr>
        <w:t>Збереження чинного</w:t>
      </w:r>
      <w:r w:rsidR="00BC38B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C38BC" w:rsidRPr="00BC38BC">
        <w:rPr>
          <w:rFonts w:ascii="Times New Roman" w:hAnsi="Times New Roman" w:cs="Times New Roman"/>
          <w:bCs/>
          <w:sz w:val="28"/>
          <w:szCs w:val="28"/>
          <w:u w:val="single"/>
        </w:rPr>
        <w:t>регулювання (фактично,</w:t>
      </w:r>
      <w:r w:rsidR="00BC38B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C38BC" w:rsidRPr="00BC38BC">
        <w:rPr>
          <w:rFonts w:ascii="Times New Roman" w:hAnsi="Times New Roman" w:cs="Times New Roman"/>
          <w:bCs/>
          <w:sz w:val="28"/>
          <w:szCs w:val="28"/>
          <w:u w:val="single"/>
        </w:rPr>
        <w:t>відсутність регулювання)</w:t>
      </w:r>
    </w:p>
    <w:p w:rsidR="00323FB5" w:rsidRPr="00323FB5" w:rsidRDefault="00323FB5" w:rsidP="00323FB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FB5">
        <w:rPr>
          <w:rFonts w:ascii="Times New Roman" w:hAnsi="Times New Roman" w:cs="Times New Roman"/>
          <w:sz w:val="28"/>
          <w:szCs w:val="28"/>
        </w:rPr>
        <w:t>За відсутності нормативно-правового акта, який</w:t>
      </w:r>
      <w:r w:rsidRPr="0032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FB5">
        <w:rPr>
          <w:rFonts w:ascii="Times New Roman" w:hAnsi="Times New Roman" w:cs="Times New Roman"/>
          <w:sz w:val="28"/>
          <w:szCs w:val="28"/>
        </w:rPr>
        <w:t xml:space="preserve">затверджує </w:t>
      </w:r>
      <w:r>
        <w:rPr>
          <w:rFonts w:ascii="Times New Roman" w:hAnsi="Times New Roman" w:cs="Times New Roman"/>
          <w:sz w:val="28"/>
          <w:szCs w:val="28"/>
        </w:rPr>
        <w:t>середню ціну</w:t>
      </w:r>
      <w:r w:rsidRPr="00323FB5">
        <w:rPr>
          <w:rFonts w:ascii="Times New Roman" w:hAnsi="Times New Roman" w:cs="Times New Roman"/>
          <w:sz w:val="28"/>
          <w:szCs w:val="28"/>
        </w:rPr>
        <w:t>, залишається без змін нинішня</w:t>
      </w:r>
      <w:r w:rsidRPr="0032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FB5">
        <w:rPr>
          <w:rFonts w:ascii="Times New Roman" w:hAnsi="Times New Roman" w:cs="Times New Roman"/>
          <w:sz w:val="28"/>
          <w:szCs w:val="28"/>
        </w:rPr>
        <w:t>ситуація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F8C">
        <w:rPr>
          <w:rFonts w:ascii="Times New Roman" w:hAnsi="Times New Roman" w:cs="Times New Roman"/>
          <w:sz w:val="28"/>
          <w:szCs w:val="28"/>
        </w:rPr>
        <w:t xml:space="preserve">змоги здійснити виконавчими комітетами органів місцевого самоврядування відшкодування </w:t>
      </w:r>
      <w:r w:rsidR="00334823" w:rsidRPr="00A30C24">
        <w:rPr>
          <w:rFonts w:ascii="Times New Roman" w:hAnsi="Times New Roman" w:cs="Times New Roman"/>
          <w:sz w:val="28"/>
          <w:szCs w:val="28"/>
        </w:rPr>
        <w:t xml:space="preserve">витрат </w:t>
      </w:r>
      <w:r w:rsidR="00812697">
        <w:rPr>
          <w:rFonts w:ascii="Times New Roman" w:hAnsi="Times New Roman" w:cs="Times New Roman"/>
          <w:sz w:val="28"/>
          <w:szCs w:val="28"/>
        </w:rPr>
        <w:t xml:space="preserve">надавачам ритуальних послуг, </w:t>
      </w:r>
      <w:r w:rsidRPr="00A30C24">
        <w:rPr>
          <w:rFonts w:ascii="Times New Roman" w:hAnsi="Times New Roman" w:cs="Times New Roman"/>
          <w:sz w:val="28"/>
          <w:szCs w:val="28"/>
        </w:rPr>
        <w:t>виконавц</w:t>
      </w:r>
      <w:r w:rsidR="00334823" w:rsidRPr="00A30C24">
        <w:rPr>
          <w:rFonts w:ascii="Times New Roman" w:hAnsi="Times New Roman" w:cs="Times New Roman"/>
          <w:sz w:val="28"/>
          <w:szCs w:val="28"/>
        </w:rPr>
        <w:t>ю</w:t>
      </w:r>
      <w:r w:rsidRPr="00613F8C">
        <w:rPr>
          <w:rFonts w:ascii="Times New Roman" w:hAnsi="Times New Roman" w:cs="Times New Roman"/>
          <w:sz w:val="28"/>
          <w:szCs w:val="28"/>
        </w:rPr>
        <w:t xml:space="preserve"> волевиявлення померлого, чи особі, </w:t>
      </w:r>
      <w:r w:rsidR="00334823" w:rsidRPr="00334823">
        <w:rPr>
          <w:rFonts w:ascii="Times New Roman" w:hAnsi="Times New Roman" w:cs="Times New Roman"/>
          <w:sz w:val="28"/>
          <w:szCs w:val="28"/>
        </w:rPr>
        <w:t>яка взяла на себе зобов’яза</w:t>
      </w:r>
      <w:r w:rsidR="00334823">
        <w:rPr>
          <w:rFonts w:ascii="Times New Roman" w:hAnsi="Times New Roman" w:cs="Times New Roman"/>
          <w:sz w:val="28"/>
          <w:szCs w:val="28"/>
        </w:rPr>
        <w:t>ння поховати померлого</w:t>
      </w:r>
      <w:r w:rsidRPr="00613F8C">
        <w:rPr>
          <w:rFonts w:ascii="Times New Roman" w:hAnsi="Times New Roman" w:cs="Times New Roman"/>
          <w:sz w:val="28"/>
          <w:szCs w:val="28"/>
        </w:rPr>
        <w:t xml:space="preserve"> учасника  бойов</w:t>
      </w:r>
      <w:r>
        <w:rPr>
          <w:rFonts w:ascii="Times New Roman" w:hAnsi="Times New Roman" w:cs="Times New Roman"/>
          <w:sz w:val="28"/>
          <w:szCs w:val="28"/>
        </w:rPr>
        <w:t xml:space="preserve">их дій, постраждалого учасника </w:t>
      </w:r>
      <w:r w:rsidRPr="00613F8C">
        <w:rPr>
          <w:rFonts w:ascii="Times New Roman" w:hAnsi="Times New Roman" w:cs="Times New Roman"/>
          <w:sz w:val="28"/>
          <w:szCs w:val="28"/>
        </w:rPr>
        <w:t>Революції  Гідності  або  померлу  о</w:t>
      </w:r>
      <w:r>
        <w:rPr>
          <w:rFonts w:ascii="Times New Roman" w:hAnsi="Times New Roman" w:cs="Times New Roman"/>
          <w:sz w:val="28"/>
          <w:szCs w:val="28"/>
        </w:rPr>
        <w:t xml:space="preserve">собу  з інвалідністю внаслідок </w:t>
      </w:r>
      <w:r w:rsidRPr="00613F8C">
        <w:rPr>
          <w:rFonts w:ascii="Times New Roman" w:hAnsi="Times New Roman" w:cs="Times New Roman"/>
          <w:sz w:val="28"/>
          <w:szCs w:val="28"/>
        </w:rPr>
        <w:t>війни.</w:t>
      </w:r>
    </w:p>
    <w:p w:rsidR="00323FB5" w:rsidRPr="00323FB5" w:rsidRDefault="00323FB5" w:rsidP="003B3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FB5">
        <w:rPr>
          <w:rFonts w:ascii="Times New Roman" w:hAnsi="Times New Roman" w:cs="Times New Roman"/>
          <w:sz w:val="28"/>
          <w:szCs w:val="28"/>
          <w:u w:val="single"/>
        </w:rPr>
        <w:t>Інші альтернативні способи</w:t>
      </w:r>
    </w:p>
    <w:p w:rsidR="004616D4" w:rsidRDefault="005843F0" w:rsidP="00424A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ситуації, що склалася не передбачено альтернативних способів досягнення позначених цілей, крім як затвердження вартості окремих видів</w:t>
      </w:r>
      <w:r w:rsidR="00CE1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ритуальних послуг, передбачених </w:t>
      </w:r>
      <w:r w:rsidR="003B3747">
        <w:rPr>
          <w:rFonts w:ascii="Times New Roman" w:hAnsi="Times New Roman" w:cs="Times New Roman"/>
          <w:sz w:val="28"/>
          <w:szCs w:val="28"/>
        </w:rPr>
        <w:t xml:space="preserve">підпунктом два пункту 3 Порядку </w:t>
      </w:r>
      <w:r w:rsidR="00424AF5" w:rsidRPr="00424AF5">
        <w:rPr>
          <w:rFonts w:ascii="Times New Roman" w:hAnsi="Times New Roman" w:cs="Times New Roman"/>
          <w:sz w:val="28"/>
          <w:szCs w:val="28"/>
        </w:rPr>
        <w:t xml:space="preserve">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</w:t>
      </w:r>
      <w:r w:rsidR="00424AF5" w:rsidRPr="00A30C24">
        <w:rPr>
          <w:rFonts w:ascii="Times New Roman" w:hAnsi="Times New Roman" w:cs="Times New Roman"/>
          <w:sz w:val="28"/>
          <w:szCs w:val="28"/>
        </w:rPr>
        <w:t xml:space="preserve">постраждалих учасників Революції Гідності і осіб з інвалідністю </w:t>
      </w:r>
      <w:r w:rsidR="00424AF5" w:rsidRPr="00A30C24">
        <w:rPr>
          <w:rFonts w:ascii="Times New Roman" w:hAnsi="Times New Roman" w:cs="Times New Roman"/>
          <w:sz w:val="28"/>
          <w:szCs w:val="28"/>
        </w:rPr>
        <w:lastRenderedPageBreak/>
        <w:t>внаслідок війни</w:t>
      </w:r>
      <w:r w:rsidR="003B3747" w:rsidRPr="00A30C24">
        <w:rPr>
          <w:rFonts w:ascii="Times New Roman" w:hAnsi="Times New Roman" w:cs="Times New Roman"/>
          <w:sz w:val="28"/>
          <w:szCs w:val="28"/>
        </w:rPr>
        <w:t>, затвердженого</w:t>
      </w:r>
      <w:r w:rsidR="003B3747">
        <w:rPr>
          <w:rFonts w:ascii="Times New Roman" w:hAnsi="Times New Roman" w:cs="Times New Roman"/>
          <w:sz w:val="28"/>
          <w:szCs w:val="28"/>
        </w:rPr>
        <w:t xml:space="preserve"> </w:t>
      </w:r>
      <w:r w:rsidR="003B3747" w:rsidRPr="006A14E6">
        <w:rPr>
          <w:rFonts w:ascii="Times New Roman" w:hAnsi="Times New Roman" w:cs="Times New Roman"/>
          <w:sz w:val="28"/>
          <w:szCs w:val="28"/>
        </w:rPr>
        <w:t>постанов</w:t>
      </w:r>
      <w:r w:rsidR="003B3747">
        <w:rPr>
          <w:rFonts w:ascii="Times New Roman" w:hAnsi="Times New Roman" w:cs="Times New Roman"/>
          <w:sz w:val="28"/>
          <w:szCs w:val="28"/>
        </w:rPr>
        <w:t>ою</w:t>
      </w:r>
      <w:r w:rsidR="003B3747" w:rsidRPr="006A14E6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28 жовтня 2004 року №1445</w:t>
      </w:r>
      <w:r w:rsidR="00424AF5">
        <w:rPr>
          <w:rFonts w:ascii="Times New Roman" w:hAnsi="Times New Roman" w:cs="Times New Roman"/>
          <w:sz w:val="28"/>
          <w:szCs w:val="28"/>
        </w:rPr>
        <w:t xml:space="preserve"> </w:t>
      </w:r>
      <w:r w:rsidR="00424AF5" w:rsidRPr="002B0D61">
        <w:rPr>
          <w:rFonts w:ascii="Times New Roman" w:hAnsi="Times New Roman" w:cs="Times New Roman"/>
          <w:sz w:val="28"/>
          <w:szCs w:val="28"/>
          <w:u w:val="single"/>
        </w:rPr>
        <w:t>(зі змінами)</w:t>
      </w:r>
      <w:r w:rsidR="003B3747" w:rsidRPr="002B0D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4200" w:rsidRDefault="004616D4" w:rsidP="00144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6D4">
        <w:rPr>
          <w:rFonts w:ascii="Times New Roman" w:hAnsi="Times New Roman" w:cs="Times New Roman"/>
          <w:sz w:val="28"/>
          <w:szCs w:val="28"/>
        </w:rPr>
        <w:t>Оцінка вибраних альтернативних способів досягнення ціле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4616D4" w:rsidRDefault="004616D4" w:rsidP="00461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6D4">
        <w:rPr>
          <w:rFonts w:ascii="Times New Roman" w:hAnsi="Times New Roman" w:cs="Times New Roman"/>
          <w:sz w:val="28"/>
          <w:szCs w:val="28"/>
          <w:u w:val="single"/>
        </w:rPr>
        <w:t>Оцінка впливу на сферу інтересів громадян.</w:t>
      </w:r>
    </w:p>
    <w:p w:rsidR="00BC38BC" w:rsidRDefault="00DC22D2" w:rsidP="00BC38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3F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Альтернатива 1. Прийняття проєкту розпорядження </w:t>
      </w:r>
    </w:p>
    <w:p w:rsidR="00DC22D2" w:rsidRPr="00A30C24" w:rsidRDefault="00DC22D2" w:rsidP="00F957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BC38BC">
        <w:rPr>
          <w:rFonts w:ascii="Times New Roman" w:hAnsi="Times New Roman" w:cs="Times New Roman"/>
          <w:bCs/>
          <w:sz w:val="28"/>
          <w:szCs w:val="28"/>
        </w:rPr>
        <w:t>Прийняття регуляторного акта забезпечить</w:t>
      </w:r>
      <w:r w:rsidRPr="00BC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227" w:rsidRPr="00BC38BC">
        <w:rPr>
          <w:rFonts w:ascii="Times New Roman" w:hAnsi="Times New Roman" w:cs="Times New Roman"/>
          <w:sz w:val="28"/>
          <w:szCs w:val="28"/>
        </w:rPr>
        <w:t xml:space="preserve">відшкодування </w:t>
      </w:r>
      <w:r w:rsidR="00812697">
        <w:rPr>
          <w:rFonts w:ascii="Times New Roman" w:hAnsi="Times New Roman" w:cs="Times New Roman"/>
          <w:sz w:val="28"/>
          <w:szCs w:val="28"/>
        </w:rPr>
        <w:t xml:space="preserve">надавачу ритуальних послуг, </w:t>
      </w:r>
      <w:r w:rsidR="00DE6227" w:rsidRPr="00BC38BC">
        <w:rPr>
          <w:rFonts w:ascii="Times New Roman" w:hAnsi="Times New Roman" w:cs="Times New Roman"/>
          <w:sz w:val="28"/>
          <w:szCs w:val="28"/>
        </w:rPr>
        <w:t>виконавц</w:t>
      </w:r>
      <w:r w:rsidR="002B0D61">
        <w:rPr>
          <w:rFonts w:ascii="Times New Roman" w:hAnsi="Times New Roman" w:cs="Times New Roman"/>
          <w:sz w:val="28"/>
          <w:szCs w:val="28"/>
        </w:rPr>
        <w:t>ю</w:t>
      </w:r>
      <w:r w:rsidR="00DE6227" w:rsidRPr="00BC38BC">
        <w:rPr>
          <w:rFonts w:ascii="Times New Roman" w:hAnsi="Times New Roman" w:cs="Times New Roman"/>
          <w:sz w:val="28"/>
          <w:szCs w:val="28"/>
        </w:rPr>
        <w:t xml:space="preserve"> волевиявлення померлого, чи особі, що зобов’язалася поховати  померлого  учасника  бойових дій, постраждалого учасника Революції  Гідності  або  померлу  особу  з інвалідністю внаслідок війни</w:t>
      </w:r>
      <w:r w:rsidR="0009216E">
        <w:rPr>
          <w:rFonts w:ascii="Times New Roman" w:hAnsi="Times New Roman" w:cs="Times New Roman"/>
          <w:sz w:val="28"/>
          <w:szCs w:val="28"/>
        </w:rPr>
        <w:t>,</w:t>
      </w:r>
      <w:r w:rsidR="00BC38BC" w:rsidRPr="00BC38BC">
        <w:rPr>
          <w:rFonts w:ascii="Times New Roman" w:hAnsi="Times New Roman" w:cs="Times New Roman"/>
          <w:sz w:val="28"/>
          <w:szCs w:val="28"/>
        </w:rPr>
        <w:t xml:space="preserve"> </w:t>
      </w:r>
      <w:r w:rsidR="00BC38BC">
        <w:rPr>
          <w:rFonts w:ascii="Times New Roman" w:hAnsi="Times New Roman" w:cs="Times New Roman"/>
          <w:sz w:val="28"/>
          <w:szCs w:val="28"/>
        </w:rPr>
        <w:t>витрат</w:t>
      </w:r>
      <w:r w:rsidR="00BC38BC" w:rsidRPr="00BC38BC">
        <w:rPr>
          <w:rFonts w:ascii="Times New Roman" w:hAnsi="Times New Roman" w:cs="Times New Roman"/>
          <w:sz w:val="28"/>
          <w:szCs w:val="28"/>
        </w:rPr>
        <w:t xml:space="preserve"> на проведення  безоплатного поховання</w:t>
      </w:r>
      <w:r w:rsidR="00F957B3">
        <w:rPr>
          <w:rFonts w:ascii="Times New Roman" w:hAnsi="Times New Roman" w:cs="Times New Roman"/>
          <w:sz w:val="28"/>
          <w:szCs w:val="28"/>
        </w:rPr>
        <w:t xml:space="preserve">, </w:t>
      </w:r>
      <w:r w:rsidR="00F957B3" w:rsidRPr="00A30C24">
        <w:rPr>
          <w:rFonts w:ascii="Times New Roman" w:hAnsi="Times New Roman" w:cs="Times New Roman"/>
          <w:sz w:val="28"/>
          <w:szCs w:val="28"/>
        </w:rPr>
        <w:t xml:space="preserve">шляхом перерахування  </w:t>
      </w:r>
      <w:bookmarkStart w:id="1" w:name="_GoBack"/>
      <w:r w:rsidR="00F957B3" w:rsidRPr="007929EA">
        <w:rPr>
          <w:rFonts w:ascii="Times New Roman" w:hAnsi="Times New Roman" w:cs="Times New Roman"/>
          <w:sz w:val="28"/>
          <w:szCs w:val="28"/>
        </w:rPr>
        <w:t xml:space="preserve">коштів  на  рахунок </w:t>
      </w:r>
      <w:r w:rsidR="003B3804" w:rsidRPr="007929EA">
        <w:rPr>
          <w:rFonts w:ascii="Times New Roman" w:hAnsi="Times New Roman" w:cs="Times New Roman"/>
          <w:sz w:val="28"/>
          <w:szCs w:val="28"/>
        </w:rPr>
        <w:t>надавача ритуальних послуг чи особи</w:t>
      </w:r>
      <w:r w:rsidR="0009216E" w:rsidRPr="007929EA">
        <w:rPr>
          <w:rFonts w:ascii="Times New Roman" w:hAnsi="Times New Roman" w:cs="Times New Roman"/>
          <w:sz w:val="28"/>
          <w:szCs w:val="28"/>
        </w:rPr>
        <w:t>,</w:t>
      </w:r>
      <w:r w:rsidR="003B3804" w:rsidRPr="007929EA">
        <w:rPr>
          <w:rFonts w:ascii="Times New Roman" w:hAnsi="Times New Roman" w:cs="Times New Roman"/>
          <w:sz w:val="28"/>
          <w:szCs w:val="28"/>
        </w:rPr>
        <w:t xml:space="preserve"> як</w:t>
      </w:r>
      <w:r w:rsidR="0009216E" w:rsidRPr="007929EA">
        <w:rPr>
          <w:rFonts w:ascii="Times New Roman" w:hAnsi="Times New Roman" w:cs="Times New Roman"/>
          <w:sz w:val="28"/>
          <w:szCs w:val="28"/>
        </w:rPr>
        <w:t xml:space="preserve">а </w:t>
      </w:r>
      <w:r w:rsidR="003B3804" w:rsidRPr="007929EA">
        <w:rPr>
          <w:rFonts w:ascii="Times New Roman" w:hAnsi="Times New Roman" w:cs="Times New Roman"/>
          <w:sz w:val="28"/>
          <w:szCs w:val="28"/>
        </w:rPr>
        <w:t>здійснил</w:t>
      </w:r>
      <w:r w:rsidR="00812697" w:rsidRPr="007929EA">
        <w:rPr>
          <w:rFonts w:ascii="Times New Roman" w:hAnsi="Times New Roman" w:cs="Times New Roman"/>
          <w:sz w:val="28"/>
          <w:szCs w:val="28"/>
        </w:rPr>
        <w:t>а</w:t>
      </w:r>
      <w:r w:rsidR="003B3804" w:rsidRPr="007929EA">
        <w:rPr>
          <w:rFonts w:ascii="Times New Roman" w:hAnsi="Times New Roman" w:cs="Times New Roman"/>
          <w:sz w:val="28"/>
          <w:szCs w:val="28"/>
        </w:rPr>
        <w:t xml:space="preserve"> поховання.</w:t>
      </w:r>
      <w:bookmarkEnd w:id="1"/>
    </w:p>
    <w:p w:rsidR="00DC22D2" w:rsidRDefault="00DC22D2" w:rsidP="00BC38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3F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Альтернатива 2. </w:t>
      </w:r>
      <w:r w:rsidR="00BC38BC" w:rsidRPr="00BC38BC">
        <w:rPr>
          <w:rFonts w:ascii="Times New Roman" w:hAnsi="Times New Roman" w:cs="Times New Roman"/>
          <w:bCs/>
          <w:sz w:val="28"/>
          <w:szCs w:val="28"/>
          <w:u w:val="single"/>
        </w:rPr>
        <w:t>Збереження чинного</w:t>
      </w:r>
      <w:r w:rsidR="00BC38B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C38BC" w:rsidRPr="00BC38BC">
        <w:rPr>
          <w:rFonts w:ascii="Times New Roman" w:hAnsi="Times New Roman" w:cs="Times New Roman"/>
          <w:bCs/>
          <w:sz w:val="28"/>
          <w:szCs w:val="28"/>
          <w:u w:val="single"/>
        </w:rPr>
        <w:t>регулювання (фактично,</w:t>
      </w:r>
      <w:r w:rsidR="00BC38B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C38BC" w:rsidRPr="00BC38BC">
        <w:rPr>
          <w:rFonts w:ascii="Times New Roman" w:hAnsi="Times New Roman" w:cs="Times New Roman"/>
          <w:bCs/>
          <w:sz w:val="28"/>
          <w:szCs w:val="28"/>
          <w:u w:val="single"/>
        </w:rPr>
        <w:t>відсутність регулювання)</w:t>
      </w:r>
    </w:p>
    <w:p w:rsidR="00BC38BC" w:rsidRPr="00BC38BC" w:rsidRDefault="00BC38BC" w:rsidP="002E73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Збереження чинного регулювання </w:t>
      </w:r>
      <w:r w:rsidRPr="00BC38BC">
        <w:rPr>
          <w:rFonts w:ascii="Times New Roman" w:hAnsi="Times New Roman" w:cs="Times New Roman"/>
          <w:bCs/>
          <w:sz w:val="28"/>
          <w:szCs w:val="28"/>
        </w:rPr>
        <w:t>не дає змоги здійснити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8BC">
        <w:rPr>
          <w:rFonts w:ascii="Times New Roman" w:hAnsi="Times New Roman" w:cs="Times New Roman"/>
          <w:bCs/>
          <w:sz w:val="28"/>
          <w:szCs w:val="28"/>
        </w:rPr>
        <w:t xml:space="preserve">розрахунок </w:t>
      </w:r>
      <w:r w:rsidR="002E733A">
        <w:rPr>
          <w:rFonts w:ascii="Times New Roman" w:hAnsi="Times New Roman" w:cs="Times New Roman"/>
          <w:sz w:val="28"/>
          <w:szCs w:val="28"/>
        </w:rPr>
        <w:t>витрат</w:t>
      </w:r>
      <w:r w:rsidR="002E733A" w:rsidRPr="00BC38BC">
        <w:rPr>
          <w:rFonts w:ascii="Times New Roman" w:hAnsi="Times New Roman" w:cs="Times New Roman"/>
          <w:sz w:val="28"/>
          <w:szCs w:val="28"/>
        </w:rPr>
        <w:t xml:space="preserve">  на  проведення  безоплатного поховання</w:t>
      </w:r>
      <w:r w:rsidRPr="00BC3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44200" w:rsidRPr="002E733A" w:rsidRDefault="00144200" w:rsidP="00144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33A">
        <w:rPr>
          <w:rFonts w:ascii="Times New Roman" w:hAnsi="Times New Roman" w:cs="Times New Roman"/>
          <w:sz w:val="28"/>
          <w:szCs w:val="28"/>
          <w:u w:val="single"/>
        </w:rPr>
        <w:t xml:space="preserve">Оцінка впливу на сферу інтересів </w:t>
      </w:r>
      <w:r w:rsidR="00DC22D2" w:rsidRPr="002E733A">
        <w:rPr>
          <w:rFonts w:ascii="Times New Roman" w:hAnsi="Times New Roman" w:cs="Times New Roman"/>
          <w:sz w:val="28"/>
          <w:szCs w:val="28"/>
          <w:u w:val="single"/>
        </w:rPr>
        <w:t>держави</w:t>
      </w:r>
      <w:r w:rsidRPr="002E73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6227" w:rsidRPr="002E733A" w:rsidRDefault="00DE6227" w:rsidP="00DE622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73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Альтернатива 1. Прийняття проєкту розпорядження </w:t>
      </w:r>
    </w:p>
    <w:p w:rsidR="00DE6227" w:rsidRPr="002E733A" w:rsidRDefault="00DE6227" w:rsidP="00DE6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3A">
        <w:rPr>
          <w:rFonts w:ascii="Times New Roman" w:hAnsi="Times New Roman" w:cs="Times New Roman"/>
          <w:bCs/>
          <w:sz w:val="28"/>
          <w:szCs w:val="28"/>
        </w:rPr>
        <w:t>Прийняття регуляторного акта забезпечить</w:t>
      </w:r>
      <w:r w:rsidRPr="002E733A">
        <w:rPr>
          <w:rFonts w:ascii="Times New Roman" w:eastAsia="Times New Roman" w:hAnsi="Times New Roman" w:cs="Times New Roman"/>
          <w:sz w:val="28"/>
          <w:szCs w:val="28"/>
        </w:rPr>
        <w:t xml:space="preserve"> виконання вимог пунктів </w:t>
      </w:r>
      <w:r w:rsidRPr="002E733A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2E73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2E733A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2E733A">
        <w:rPr>
          <w:rFonts w:ascii="Times New Roman" w:eastAsia="Times New Roman" w:hAnsi="Times New Roman" w:cs="Times New Roman"/>
          <w:sz w:val="28"/>
          <w:szCs w:val="28"/>
        </w:rPr>
        <w:t xml:space="preserve"> частини першої статті 14 Закону України «Про поховання та похоронну справу», в частині відшкодування витрат, пов’язаних </w:t>
      </w:r>
      <w:r w:rsidRPr="002E733A">
        <w:rPr>
          <w:rFonts w:ascii="Times New Roman" w:hAnsi="Times New Roman" w:cs="Times New Roman"/>
          <w:sz w:val="28"/>
          <w:szCs w:val="28"/>
        </w:rPr>
        <w:t xml:space="preserve">з похованням  </w:t>
      </w:r>
      <w:r w:rsidRPr="002E7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учасників бойових дій, </w:t>
      </w:r>
      <w:r w:rsidRPr="002E733A">
        <w:rPr>
          <w:rFonts w:ascii="Times New Roman" w:hAnsi="Times New Roman" w:cs="Times New Roman"/>
          <w:sz w:val="28"/>
          <w:szCs w:val="28"/>
        </w:rPr>
        <w:t xml:space="preserve">осіб з інвалідністю внаслідок війни та </w:t>
      </w:r>
      <w:r w:rsidRPr="002E733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постраждалих учасників Революції Гідності</w:t>
      </w:r>
      <w:r w:rsidRPr="002E73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38BC" w:rsidRPr="00BC38BC" w:rsidRDefault="00BC38BC" w:rsidP="00BC38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розпорядження забезпечить можливість використання коштів обласного бюджету</w:t>
      </w:r>
      <w:r w:rsidRPr="0058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забезпечить єдиний підхід в частині визначення суми відшкодування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витрат, пов’язаних </w:t>
      </w:r>
      <w:r w:rsidRPr="005D0DE3">
        <w:rPr>
          <w:rFonts w:ascii="Times New Roman" w:hAnsi="Times New Roman" w:cs="Times New Roman"/>
          <w:color w:val="000000"/>
          <w:sz w:val="28"/>
          <w:szCs w:val="28"/>
        </w:rPr>
        <w:t xml:space="preserve">з похованням  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бойових дій, </w:t>
      </w:r>
      <w:r w:rsidRPr="005D0DE3"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5D0DE3">
        <w:rPr>
          <w:rFonts w:ascii="Times New Roman" w:hAnsi="Times New Roman" w:cs="Times New Roman"/>
          <w:color w:val="000000"/>
          <w:sz w:val="28"/>
          <w:szCs w:val="28"/>
        </w:rPr>
        <w:t xml:space="preserve">б з інвалідністю внаслідок війни та 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постраждал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Pr="005D0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Революції Гідності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227" w:rsidRPr="002E733A" w:rsidRDefault="00DE6227" w:rsidP="00DE6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3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Альтернатива 2. </w:t>
      </w:r>
      <w:r w:rsidR="00BC38BC" w:rsidRPr="002E733A">
        <w:rPr>
          <w:rFonts w:ascii="Times New Roman" w:hAnsi="Times New Roman" w:cs="Times New Roman"/>
          <w:bCs/>
          <w:sz w:val="28"/>
          <w:szCs w:val="28"/>
          <w:u w:val="single"/>
        </w:rPr>
        <w:t>Збереження чинного регулювання (фактично, відсутність регулювання)</w:t>
      </w:r>
    </w:p>
    <w:p w:rsidR="00DE6227" w:rsidRPr="00A30C24" w:rsidRDefault="008858FC" w:rsidP="002E73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відсутності чіткого механізму </w:t>
      </w:r>
      <w:r w:rsidRPr="00A30C24">
        <w:rPr>
          <w:rFonts w:ascii="Times New Roman" w:hAnsi="Times New Roman" w:cs="Times New Roman"/>
          <w:bCs/>
          <w:sz w:val="28"/>
          <w:szCs w:val="28"/>
        </w:rPr>
        <w:t xml:space="preserve">державного регулювання вартості ритуальних послуг </w:t>
      </w:r>
      <w:r w:rsidR="000975AA" w:rsidRPr="00A30C24">
        <w:rPr>
          <w:rFonts w:ascii="Times New Roman" w:hAnsi="Times New Roman" w:cs="Times New Roman"/>
          <w:bCs/>
          <w:sz w:val="28"/>
          <w:szCs w:val="28"/>
        </w:rPr>
        <w:t>для поховання учасників бойових дій, постраждалих учасників Революції Гідності та осіб з інвалідністю внаслідок війни</w:t>
      </w:r>
      <w:r w:rsidR="002775AF" w:rsidRPr="00A30C24">
        <w:rPr>
          <w:rFonts w:ascii="Times New Roman" w:hAnsi="Times New Roman" w:cs="Times New Roman"/>
          <w:bCs/>
          <w:sz w:val="28"/>
          <w:szCs w:val="28"/>
        </w:rPr>
        <w:t>,</w:t>
      </w:r>
      <w:r w:rsidR="000975AA" w:rsidRPr="00A30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0C24">
        <w:rPr>
          <w:rFonts w:ascii="Times New Roman" w:hAnsi="Times New Roman" w:cs="Times New Roman"/>
          <w:bCs/>
          <w:sz w:val="28"/>
          <w:szCs w:val="28"/>
        </w:rPr>
        <w:t>п</w:t>
      </w:r>
      <w:r w:rsidR="002E733A" w:rsidRPr="00A30C24">
        <w:rPr>
          <w:rFonts w:ascii="Times New Roman" w:hAnsi="Times New Roman" w:cs="Times New Roman"/>
          <w:bCs/>
          <w:sz w:val="28"/>
          <w:szCs w:val="28"/>
        </w:rPr>
        <w:t xml:space="preserve">роблема продовжить існувати, ціль державного регулювання </w:t>
      </w:r>
      <w:r w:rsidR="001D1CD6" w:rsidRPr="00A30C24">
        <w:rPr>
          <w:rFonts w:ascii="Times New Roman" w:hAnsi="Times New Roman" w:cs="Times New Roman"/>
          <w:bCs/>
          <w:sz w:val="28"/>
          <w:szCs w:val="28"/>
        </w:rPr>
        <w:t>вартості ритуальних послуг</w:t>
      </w:r>
      <w:r w:rsidRPr="00A30C24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1D1CD6" w:rsidRPr="00A30C24">
        <w:rPr>
          <w:rFonts w:ascii="Times New Roman" w:hAnsi="Times New Roman" w:cs="Times New Roman"/>
          <w:bCs/>
          <w:sz w:val="28"/>
          <w:szCs w:val="28"/>
        </w:rPr>
        <w:t xml:space="preserve"> відшкодування витрат</w:t>
      </w:r>
      <w:r w:rsidR="001D1CD6" w:rsidRPr="00A30C24">
        <w:t xml:space="preserve"> </w:t>
      </w:r>
      <w:r w:rsidR="001D1CD6" w:rsidRPr="00A30C24">
        <w:rPr>
          <w:rFonts w:ascii="Times New Roman" w:hAnsi="Times New Roman" w:cs="Times New Roman"/>
          <w:sz w:val="28"/>
          <w:szCs w:val="28"/>
        </w:rPr>
        <w:t>п</w:t>
      </w:r>
      <w:r w:rsidR="001D1CD6" w:rsidRPr="00A30C24">
        <w:rPr>
          <w:rFonts w:ascii="Times New Roman" w:hAnsi="Times New Roman" w:cs="Times New Roman"/>
          <w:bCs/>
          <w:sz w:val="28"/>
          <w:szCs w:val="28"/>
        </w:rPr>
        <w:t>ов'язаних із</w:t>
      </w:r>
      <w:r w:rsidR="002775AF" w:rsidRPr="00A30C24">
        <w:rPr>
          <w:rFonts w:ascii="Times New Roman" w:hAnsi="Times New Roman" w:cs="Times New Roman"/>
          <w:bCs/>
          <w:sz w:val="28"/>
          <w:szCs w:val="28"/>
        </w:rPr>
        <w:t xml:space="preserve"> похованням</w:t>
      </w:r>
      <w:r w:rsidR="001D1CD6" w:rsidRPr="00A30C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733A" w:rsidRPr="00A30C24">
        <w:rPr>
          <w:rFonts w:ascii="Times New Roman" w:hAnsi="Times New Roman" w:cs="Times New Roman"/>
          <w:bCs/>
          <w:sz w:val="28"/>
          <w:szCs w:val="28"/>
        </w:rPr>
        <w:t>не буде досягнута.</w:t>
      </w:r>
      <w:r w:rsidR="00DE6227" w:rsidRPr="00A3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8BC" w:rsidRPr="00973A2D" w:rsidRDefault="00BC38BC" w:rsidP="00BC38BC">
      <w:pPr>
        <w:spacing w:after="0" w:line="240" w:lineRule="auto"/>
        <w:ind w:firstLine="720"/>
        <w:jc w:val="both"/>
        <w:rPr>
          <w:u w:val="single"/>
        </w:rPr>
      </w:pPr>
      <w:r w:rsidRPr="00973A2D">
        <w:rPr>
          <w:rFonts w:ascii="Times New Roman" w:hAnsi="Times New Roman" w:cs="Times New Roman"/>
          <w:sz w:val="28"/>
          <w:szCs w:val="28"/>
          <w:u w:val="single"/>
        </w:rPr>
        <w:t>Оцінка впливу на сферу інтересів с</w:t>
      </w:r>
      <w:r w:rsidRPr="00973A2D">
        <w:rPr>
          <w:rFonts w:ascii="Times New Roman" w:hAnsi="Times New Roman" w:cs="Times New Roman"/>
          <w:bCs/>
          <w:sz w:val="28"/>
          <w:szCs w:val="28"/>
          <w:u w:val="single"/>
        </w:rPr>
        <w:t>уб’єктів господарювання</w:t>
      </w:r>
      <w:r w:rsidRPr="00973A2D">
        <w:rPr>
          <w:u w:val="single"/>
        </w:rPr>
        <w:t xml:space="preserve">  </w:t>
      </w:r>
      <w:r w:rsidRPr="00973A2D">
        <w:rPr>
          <w:rFonts w:ascii="Times New Roman" w:hAnsi="Times New Roman" w:cs="Times New Roman"/>
          <w:bCs/>
          <w:sz w:val="28"/>
          <w:szCs w:val="28"/>
          <w:u w:val="single"/>
        </w:rPr>
        <w:t>у т. ч. суб’єктів малого</w:t>
      </w:r>
      <w:r w:rsidRPr="00973A2D">
        <w:rPr>
          <w:u w:val="single"/>
        </w:rPr>
        <w:t xml:space="preserve"> </w:t>
      </w:r>
      <w:r w:rsidRPr="00973A2D">
        <w:rPr>
          <w:rFonts w:ascii="Times New Roman" w:hAnsi="Times New Roman" w:cs="Times New Roman"/>
          <w:bCs/>
          <w:sz w:val="28"/>
          <w:szCs w:val="28"/>
          <w:u w:val="single"/>
        </w:rPr>
        <w:t>підприємництва</w:t>
      </w:r>
      <w:r w:rsidRPr="00973A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38BC" w:rsidRPr="009770C5" w:rsidRDefault="00BC38BC" w:rsidP="00BC38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770C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Альтернатива 1. Прийняття проєкту розпорядження </w:t>
      </w:r>
    </w:p>
    <w:p w:rsidR="00BC38BC" w:rsidRPr="009770C5" w:rsidRDefault="00973A2D" w:rsidP="00BC3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0C5">
        <w:rPr>
          <w:rFonts w:ascii="Times New Roman" w:hAnsi="Times New Roman" w:cs="Times New Roman"/>
          <w:sz w:val="28"/>
          <w:szCs w:val="28"/>
        </w:rPr>
        <w:t>Затвердження проєкту розпорядження, як засобу визначення середньої ціни ритуальних послуг, забезпечить формування на економічно обґрунтованому рівні прозорого визначення вартості середньої ціни ритуальних послуг</w:t>
      </w:r>
      <w:r w:rsidR="00E701FB">
        <w:rPr>
          <w:rFonts w:ascii="Times New Roman" w:hAnsi="Times New Roman" w:cs="Times New Roman"/>
          <w:sz w:val="28"/>
          <w:szCs w:val="28"/>
        </w:rPr>
        <w:t>,</w:t>
      </w:r>
      <w:r w:rsidRPr="009770C5">
        <w:rPr>
          <w:rFonts w:ascii="Times New Roman" w:hAnsi="Times New Roman" w:cs="Times New Roman"/>
          <w:sz w:val="28"/>
          <w:szCs w:val="28"/>
        </w:rPr>
        <w:t xml:space="preserve"> розрахованої</w:t>
      </w:r>
      <w:r w:rsidR="00E701FB">
        <w:rPr>
          <w:rFonts w:ascii="Times New Roman" w:hAnsi="Times New Roman" w:cs="Times New Roman"/>
          <w:sz w:val="28"/>
          <w:szCs w:val="28"/>
        </w:rPr>
        <w:t>,</w:t>
      </w:r>
      <w:r w:rsidRPr="009770C5">
        <w:rPr>
          <w:rFonts w:ascii="Times New Roman" w:hAnsi="Times New Roman" w:cs="Times New Roman"/>
          <w:sz w:val="28"/>
          <w:szCs w:val="28"/>
        </w:rPr>
        <w:t xml:space="preserve"> виходячи із мінімальних цінових пропозицій виконавців </w:t>
      </w:r>
      <w:r w:rsidR="00991C66">
        <w:rPr>
          <w:rFonts w:ascii="Times New Roman" w:hAnsi="Times New Roman" w:cs="Times New Roman"/>
          <w:sz w:val="28"/>
          <w:szCs w:val="28"/>
        </w:rPr>
        <w:t xml:space="preserve">послуг, що склалася в Коломийському </w:t>
      </w:r>
      <w:r w:rsidRPr="009770C5">
        <w:rPr>
          <w:rFonts w:ascii="Times New Roman" w:hAnsi="Times New Roman" w:cs="Times New Roman"/>
          <w:sz w:val="28"/>
          <w:szCs w:val="28"/>
        </w:rPr>
        <w:t xml:space="preserve"> районі  станом на 01 січня 2024 року.</w:t>
      </w:r>
      <w:r w:rsidR="00BC38BC" w:rsidRPr="00977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6F9" w:rsidRPr="009770C5" w:rsidRDefault="00BC38BC" w:rsidP="007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0C5">
        <w:rPr>
          <w:rFonts w:ascii="Times New Roman" w:hAnsi="Times New Roman" w:cs="Times New Roman"/>
          <w:bCs/>
          <w:sz w:val="28"/>
          <w:szCs w:val="28"/>
          <w:u w:val="single"/>
        </w:rPr>
        <w:t>Альтернатива 2. Збереження чинного регулювання</w:t>
      </w:r>
    </w:p>
    <w:p w:rsidR="00144200" w:rsidRPr="009770C5" w:rsidRDefault="009770C5" w:rsidP="009770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0C5">
        <w:rPr>
          <w:rFonts w:ascii="Times New Roman" w:hAnsi="Times New Roman" w:cs="Times New Roman"/>
          <w:bCs/>
          <w:sz w:val="28"/>
          <w:szCs w:val="28"/>
        </w:rPr>
        <w:lastRenderedPageBreak/>
        <w:t>Збереження чинного регулювання не дає змоги здійснити розрахунок середньої ціни ритуальних послуг</w:t>
      </w:r>
      <w:r w:rsidRPr="009770C5">
        <w:rPr>
          <w:rFonts w:ascii="Times New Roman" w:hAnsi="Times New Roman" w:cs="Times New Roman"/>
          <w:sz w:val="28"/>
          <w:szCs w:val="28"/>
        </w:rPr>
        <w:t xml:space="preserve"> </w:t>
      </w:r>
      <w:r w:rsidRPr="00613F8C">
        <w:rPr>
          <w:rFonts w:ascii="Times New Roman" w:hAnsi="Times New Roman" w:cs="Times New Roman"/>
          <w:sz w:val="28"/>
          <w:szCs w:val="28"/>
        </w:rPr>
        <w:t xml:space="preserve">розрахованої, виходячи із мінімальних цінових пропозицій виконавців </w:t>
      </w:r>
      <w:r w:rsidR="00717F0F">
        <w:rPr>
          <w:rFonts w:ascii="Times New Roman" w:hAnsi="Times New Roman" w:cs="Times New Roman"/>
          <w:sz w:val="28"/>
          <w:szCs w:val="28"/>
        </w:rPr>
        <w:t xml:space="preserve">послуг, що склалася в Коломийському </w:t>
      </w:r>
      <w:r w:rsidRPr="00613F8C">
        <w:rPr>
          <w:rFonts w:ascii="Times New Roman" w:hAnsi="Times New Roman" w:cs="Times New Roman"/>
          <w:sz w:val="28"/>
          <w:szCs w:val="28"/>
        </w:rPr>
        <w:t xml:space="preserve"> районі  станом на 01 січня 2024 року</w:t>
      </w:r>
      <w:r w:rsidR="008065B9" w:rsidRPr="009770C5">
        <w:rPr>
          <w:rFonts w:ascii="Times New Roman" w:hAnsi="Times New Roman" w:cs="Times New Roman"/>
          <w:bCs/>
          <w:sz w:val="28"/>
          <w:szCs w:val="28"/>
        </w:rPr>
        <w:t>.</w:t>
      </w:r>
      <w:r w:rsidR="007F26F9" w:rsidRPr="009770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743A" w:rsidRDefault="00612C78" w:rsidP="006B04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843F0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Механізм </w:t>
      </w:r>
      <w:r w:rsidR="00917B6E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5843F0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 заходи, </w:t>
      </w:r>
      <w:r w:rsidR="00917B6E">
        <w:rPr>
          <w:rFonts w:ascii="Times New Roman" w:hAnsi="Times New Roman" w:cs="Times New Roman"/>
          <w:b/>
          <w:bCs/>
          <w:sz w:val="28"/>
          <w:szCs w:val="28"/>
        </w:rPr>
        <w:t>які забезпечать розв’язання визначеної проблеми шляхом прийняття запропонованого регуляторного акта</w:t>
      </w:r>
      <w:r w:rsidR="005843F0" w:rsidRPr="00612C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743A" w:rsidRDefault="0058743A" w:rsidP="005874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43A">
        <w:rPr>
          <w:rFonts w:ascii="Times New Roman" w:hAnsi="Times New Roman" w:cs="Times New Roman"/>
          <w:bCs/>
          <w:sz w:val="28"/>
          <w:szCs w:val="28"/>
        </w:rPr>
        <w:t>Механізмом, який забезпечить розв’язання визначеної проблеми, є прийняття проєкту розпорядження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743A" w:rsidRDefault="0058743A" w:rsidP="005874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43A">
        <w:rPr>
          <w:rFonts w:ascii="Times New Roman" w:hAnsi="Times New Roman" w:cs="Times New Roman"/>
          <w:bCs/>
          <w:sz w:val="28"/>
          <w:szCs w:val="28"/>
        </w:rPr>
        <w:t xml:space="preserve">Прийняття проєкту </w:t>
      </w:r>
      <w:r>
        <w:rPr>
          <w:rFonts w:ascii="Times New Roman" w:hAnsi="Times New Roman" w:cs="Times New Roman"/>
          <w:bCs/>
          <w:sz w:val="28"/>
          <w:szCs w:val="28"/>
        </w:rPr>
        <w:t>розпорядження</w:t>
      </w:r>
      <w:r w:rsidRPr="0058743A">
        <w:rPr>
          <w:rFonts w:ascii="Times New Roman" w:hAnsi="Times New Roman" w:cs="Times New Roman"/>
          <w:bCs/>
          <w:sz w:val="28"/>
          <w:szCs w:val="28"/>
        </w:rPr>
        <w:t xml:space="preserve"> дасть змогу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F8C">
        <w:rPr>
          <w:rFonts w:ascii="Times New Roman" w:hAnsi="Times New Roman" w:cs="Times New Roman"/>
          <w:sz w:val="28"/>
          <w:szCs w:val="28"/>
        </w:rPr>
        <w:t>здійсн</w:t>
      </w:r>
      <w:r>
        <w:rPr>
          <w:rFonts w:ascii="Times New Roman" w:hAnsi="Times New Roman" w:cs="Times New Roman"/>
          <w:sz w:val="28"/>
          <w:szCs w:val="28"/>
        </w:rPr>
        <w:t xml:space="preserve">ювати </w:t>
      </w:r>
      <w:r w:rsidRPr="00613F8C">
        <w:rPr>
          <w:rFonts w:ascii="Times New Roman" w:hAnsi="Times New Roman" w:cs="Times New Roman"/>
          <w:sz w:val="28"/>
          <w:szCs w:val="28"/>
        </w:rPr>
        <w:t xml:space="preserve"> виконавчими комітетами органів місцевого самоврядування відшкодування</w:t>
      </w:r>
      <w:r w:rsidR="00812697">
        <w:rPr>
          <w:rFonts w:ascii="Times New Roman" w:hAnsi="Times New Roman" w:cs="Times New Roman"/>
          <w:sz w:val="28"/>
          <w:szCs w:val="28"/>
        </w:rPr>
        <w:t xml:space="preserve"> витрат</w:t>
      </w:r>
      <w:r w:rsidR="005D4B7A">
        <w:rPr>
          <w:rFonts w:ascii="Times New Roman" w:hAnsi="Times New Roman" w:cs="Times New Roman"/>
          <w:sz w:val="28"/>
          <w:szCs w:val="28"/>
        </w:rPr>
        <w:t>,</w:t>
      </w:r>
      <w:r w:rsidR="00812697">
        <w:rPr>
          <w:rFonts w:ascii="Times New Roman" w:hAnsi="Times New Roman" w:cs="Times New Roman"/>
          <w:sz w:val="28"/>
          <w:szCs w:val="28"/>
        </w:rPr>
        <w:t xml:space="preserve"> на</w:t>
      </w:r>
      <w:r w:rsidRPr="00613F8C">
        <w:rPr>
          <w:rFonts w:ascii="Times New Roman" w:hAnsi="Times New Roman" w:cs="Times New Roman"/>
          <w:sz w:val="28"/>
          <w:szCs w:val="28"/>
        </w:rPr>
        <w:t xml:space="preserve"> </w:t>
      </w:r>
      <w:r w:rsidR="00812697">
        <w:rPr>
          <w:rFonts w:ascii="Times New Roman" w:hAnsi="Times New Roman" w:cs="Times New Roman"/>
          <w:sz w:val="28"/>
          <w:szCs w:val="28"/>
        </w:rPr>
        <w:t>ритуальні послуги та організацію поховання</w:t>
      </w:r>
      <w:r w:rsidR="005D4B7A">
        <w:rPr>
          <w:rFonts w:ascii="Times New Roman" w:hAnsi="Times New Roman" w:cs="Times New Roman"/>
          <w:sz w:val="28"/>
          <w:szCs w:val="28"/>
        </w:rPr>
        <w:t>,</w:t>
      </w:r>
      <w:r w:rsidR="00812697">
        <w:rPr>
          <w:rFonts w:ascii="Times New Roman" w:hAnsi="Times New Roman" w:cs="Times New Roman"/>
          <w:sz w:val="28"/>
          <w:szCs w:val="28"/>
        </w:rPr>
        <w:t xml:space="preserve"> </w:t>
      </w:r>
      <w:r w:rsidR="0009216E">
        <w:rPr>
          <w:rFonts w:ascii="Times New Roman" w:hAnsi="Times New Roman" w:cs="Times New Roman"/>
          <w:sz w:val="28"/>
          <w:szCs w:val="28"/>
        </w:rPr>
        <w:t>за рахунок</w:t>
      </w:r>
      <w:r w:rsidR="005D4B7A">
        <w:rPr>
          <w:rFonts w:ascii="Times New Roman" w:hAnsi="Times New Roman" w:cs="Times New Roman"/>
          <w:sz w:val="28"/>
          <w:szCs w:val="28"/>
        </w:rPr>
        <w:t xml:space="preserve"> коштів обласного бюджету, </w:t>
      </w:r>
      <w:r w:rsidR="00812697">
        <w:rPr>
          <w:rFonts w:ascii="Times New Roman" w:hAnsi="Times New Roman" w:cs="Times New Roman"/>
          <w:sz w:val="28"/>
          <w:szCs w:val="28"/>
        </w:rPr>
        <w:t xml:space="preserve">надавачу ритуальних послуг, </w:t>
      </w:r>
      <w:r w:rsidRPr="00613F8C">
        <w:rPr>
          <w:rFonts w:ascii="Times New Roman" w:hAnsi="Times New Roman" w:cs="Times New Roman"/>
          <w:sz w:val="28"/>
          <w:szCs w:val="28"/>
        </w:rPr>
        <w:t>виконавц</w:t>
      </w:r>
      <w:r w:rsidR="006928CE">
        <w:rPr>
          <w:rFonts w:ascii="Times New Roman" w:hAnsi="Times New Roman" w:cs="Times New Roman"/>
          <w:sz w:val="28"/>
          <w:szCs w:val="28"/>
        </w:rPr>
        <w:t xml:space="preserve">ю </w:t>
      </w:r>
      <w:r w:rsidRPr="00613F8C">
        <w:rPr>
          <w:rFonts w:ascii="Times New Roman" w:hAnsi="Times New Roman" w:cs="Times New Roman"/>
          <w:sz w:val="28"/>
          <w:szCs w:val="28"/>
        </w:rPr>
        <w:t>волевиявлення померлого, чи особі, що зобов’язал</w:t>
      </w:r>
      <w:r>
        <w:rPr>
          <w:rFonts w:ascii="Times New Roman" w:hAnsi="Times New Roman" w:cs="Times New Roman"/>
          <w:sz w:val="28"/>
          <w:szCs w:val="28"/>
        </w:rPr>
        <w:t xml:space="preserve">ася </w:t>
      </w:r>
      <w:r w:rsidRPr="00613F8C">
        <w:rPr>
          <w:rFonts w:ascii="Times New Roman" w:hAnsi="Times New Roman" w:cs="Times New Roman"/>
          <w:sz w:val="28"/>
          <w:szCs w:val="28"/>
        </w:rPr>
        <w:t>поховати  померлого  учасника  бойов</w:t>
      </w:r>
      <w:r>
        <w:rPr>
          <w:rFonts w:ascii="Times New Roman" w:hAnsi="Times New Roman" w:cs="Times New Roman"/>
          <w:sz w:val="28"/>
          <w:szCs w:val="28"/>
        </w:rPr>
        <w:t xml:space="preserve">их дій, постраждалого учасника </w:t>
      </w:r>
      <w:r w:rsidRPr="00613F8C">
        <w:rPr>
          <w:rFonts w:ascii="Times New Roman" w:hAnsi="Times New Roman" w:cs="Times New Roman"/>
          <w:sz w:val="28"/>
          <w:szCs w:val="28"/>
        </w:rPr>
        <w:t>Революції  Гідності  або  померлу  о</w:t>
      </w:r>
      <w:r>
        <w:rPr>
          <w:rFonts w:ascii="Times New Roman" w:hAnsi="Times New Roman" w:cs="Times New Roman"/>
          <w:sz w:val="28"/>
          <w:szCs w:val="28"/>
        </w:rPr>
        <w:t xml:space="preserve">собу з інвалідністю внаслідок </w:t>
      </w:r>
      <w:r w:rsidRPr="00613F8C">
        <w:rPr>
          <w:rFonts w:ascii="Times New Roman" w:hAnsi="Times New Roman" w:cs="Times New Roman"/>
          <w:sz w:val="28"/>
          <w:szCs w:val="28"/>
        </w:rPr>
        <w:t>війни</w:t>
      </w:r>
      <w:r w:rsidR="00812697">
        <w:rPr>
          <w:rFonts w:ascii="Times New Roman" w:hAnsi="Times New Roman" w:cs="Times New Roman"/>
          <w:sz w:val="28"/>
          <w:szCs w:val="28"/>
        </w:rPr>
        <w:t>.</w:t>
      </w:r>
    </w:p>
    <w:p w:rsidR="005843F0" w:rsidRPr="0058743A" w:rsidRDefault="00612C78" w:rsidP="006B04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843F0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Можливість досягнення </w:t>
      </w:r>
      <w:r w:rsidR="00C75D75">
        <w:rPr>
          <w:rFonts w:ascii="Times New Roman" w:hAnsi="Times New Roman" w:cs="Times New Roman"/>
          <w:b/>
          <w:bCs/>
          <w:sz w:val="28"/>
          <w:szCs w:val="28"/>
        </w:rPr>
        <w:t>встановлених</w:t>
      </w:r>
      <w:r w:rsidR="005843F0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 цілей у разі прийняття</w:t>
      </w:r>
      <w:r w:rsidR="00C75D75">
        <w:rPr>
          <w:rFonts w:ascii="Times New Roman" w:hAnsi="Times New Roman" w:cs="Times New Roman"/>
          <w:b/>
          <w:bCs/>
          <w:sz w:val="28"/>
          <w:szCs w:val="28"/>
        </w:rPr>
        <w:t xml:space="preserve"> запропонованого</w:t>
      </w:r>
      <w:r w:rsidR="005843F0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регуляторного акта.</w:t>
      </w:r>
    </w:p>
    <w:p w:rsidR="007C5B67" w:rsidRPr="00A30C24" w:rsidRDefault="00612C78" w:rsidP="007C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6D7A">
        <w:rPr>
          <w:rFonts w:ascii="Times New Roman" w:hAnsi="Times New Roman" w:cs="Times New Roman"/>
          <w:sz w:val="28"/>
          <w:szCs w:val="28"/>
        </w:rPr>
        <w:tab/>
      </w:r>
      <w:r w:rsidR="00C038F1" w:rsidRPr="00CB0ECD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B36D7A" w:rsidRPr="00CB0ECD">
        <w:rPr>
          <w:rFonts w:ascii="Times New Roman" w:hAnsi="Times New Roman" w:cs="Times New Roman"/>
          <w:sz w:val="28"/>
          <w:szCs w:val="28"/>
        </w:rPr>
        <w:t xml:space="preserve">проєкту </w:t>
      </w:r>
      <w:r w:rsidR="00C038F1" w:rsidRPr="00CB0ECD">
        <w:rPr>
          <w:rFonts w:ascii="Times New Roman" w:hAnsi="Times New Roman" w:cs="Times New Roman"/>
          <w:sz w:val="28"/>
          <w:szCs w:val="28"/>
        </w:rPr>
        <w:t xml:space="preserve">розпорядження дасть змогу встановити середню ціну </w:t>
      </w:r>
      <w:r w:rsidR="007C5B67" w:rsidRPr="00A30C24">
        <w:rPr>
          <w:rFonts w:ascii="Times New Roman" w:hAnsi="Times New Roman" w:cs="Times New Roman"/>
          <w:sz w:val="28"/>
          <w:szCs w:val="28"/>
        </w:rPr>
        <w:t>ритуальних послуг для оплати витрат, пов’язаних із похованням учасників бойових дій, осіб з інвалідністю внаслідок війни та постраждалих учасників Революції Гідності, що є підставою для проведення відшкодування витрат на поховання учасників бойових дій, постраждалих учасників Революції Гідності та осіб з інвалідністю внаслідок війни</w:t>
      </w:r>
      <w:r w:rsidR="005D4B7A">
        <w:rPr>
          <w:rFonts w:ascii="Times New Roman" w:hAnsi="Times New Roman" w:cs="Times New Roman"/>
          <w:sz w:val="28"/>
          <w:szCs w:val="28"/>
        </w:rPr>
        <w:t>.</w:t>
      </w:r>
    </w:p>
    <w:p w:rsidR="009673BF" w:rsidRPr="00A30C24" w:rsidRDefault="00612C78" w:rsidP="0058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6D7A">
        <w:rPr>
          <w:rFonts w:ascii="Times New Roman" w:hAnsi="Times New Roman" w:cs="Times New Roman"/>
          <w:sz w:val="28"/>
          <w:szCs w:val="28"/>
        </w:rPr>
        <w:tab/>
      </w:r>
      <w:r w:rsidR="00C038F1">
        <w:rPr>
          <w:rFonts w:ascii="Times New Roman" w:hAnsi="Times New Roman" w:cs="Times New Roman"/>
          <w:sz w:val="28"/>
          <w:szCs w:val="28"/>
        </w:rPr>
        <w:t>З прийняттям про</w:t>
      </w:r>
      <w:r w:rsidR="000A6CDB">
        <w:rPr>
          <w:rFonts w:ascii="Times New Roman" w:hAnsi="Times New Roman" w:cs="Times New Roman"/>
          <w:sz w:val="28"/>
          <w:szCs w:val="28"/>
        </w:rPr>
        <w:t>є</w:t>
      </w:r>
      <w:r w:rsidR="00C038F1">
        <w:rPr>
          <w:rFonts w:ascii="Times New Roman" w:hAnsi="Times New Roman" w:cs="Times New Roman"/>
          <w:sz w:val="28"/>
          <w:szCs w:val="28"/>
        </w:rPr>
        <w:t>кту розпорядження вартість ритуальних послуг, визначених для забезпечення безоплатного поховання учасників бойових дій, постраждалих учасників Революції Гідності та осіб інвалідністю внаслідок війни, не перевищу</w:t>
      </w:r>
      <w:r w:rsidR="00C75D75">
        <w:rPr>
          <w:rFonts w:ascii="Times New Roman" w:hAnsi="Times New Roman" w:cs="Times New Roman"/>
          <w:sz w:val="28"/>
          <w:szCs w:val="28"/>
        </w:rPr>
        <w:t xml:space="preserve">ватиме </w:t>
      </w:r>
      <w:r w:rsidR="00C038F1">
        <w:rPr>
          <w:rFonts w:ascii="Times New Roman" w:hAnsi="Times New Roman" w:cs="Times New Roman"/>
          <w:sz w:val="28"/>
          <w:szCs w:val="28"/>
        </w:rPr>
        <w:t xml:space="preserve"> середню ціну на відповідні ритуальні послуги, що склалася в </w:t>
      </w:r>
      <w:r w:rsidR="005D4B7A">
        <w:rPr>
          <w:rFonts w:ascii="Times New Roman" w:hAnsi="Times New Roman" w:cs="Times New Roman"/>
          <w:sz w:val="28"/>
          <w:szCs w:val="28"/>
        </w:rPr>
        <w:t xml:space="preserve">Коломийському </w:t>
      </w:r>
      <w:r w:rsidR="00C038F1">
        <w:rPr>
          <w:rFonts w:ascii="Times New Roman" w:hAnsi="Times New Roman" w:cs="Times New Roman"/>
          <w:sz w:val="28"/>
          <w:szCs w:val="28"/>
        </w:rPr>
        <w:t xml:space="preserve">районі, тим самим буде </w:t>
      </w:r>
      <w:r w:rsidR="00C038F1" w:rsidRPr="00A30C24">
        <w:rPr>
          <w:rFonts w:ascii="Times New Roman" w:hAnsi="Times New Roman" w:cs="Times New Roman"/>
          <w:sz w:val="28"/>
          <w:szCs w:val="28"/>
        </w:rPr>
        <w:t xml:space="preserve">досягнуто </w:t>
      </w:r>
      <w:r w:rsidR="00CB0ECD" w:rsidRPr="00A30C24">
        <w:rPr>
          <w:rFonts w:ascii="Times New Roman" w:hAnsi="Times New Roman" w:cs="Times New Roman"/>
          <w:sz w:val="28"/>
          <w:szCs w:val="28"/>
        </w:rPr>
        <w:t xml:space="preserve">забезпечення прозорості використання бюджетних коштів, </w:t>
      </w:r>
      <w:r w:rsidR="00595653" w:rsidRPr="00A30C24">
        <w:rPr>
          <w:rFonts w:ascii="Times New Roman" w:hAnsi="Times New Roman" w:cs="Times New Roman"/>
          <w:sz w:val="28"/>
          <w:szCs w:val="28"/>
        </w:rPr>
        <w:t>відкритість процедури, прозорість дій органів місцевого самоврядування при прийнятті цін (тарифів) на ритуальні послуги.</w:t>
      </w:r>
      <w:r w:rsidRPr="00A30C24">
        <w:rPr>
          <w:rFonts w:ascii="Times New Roman" w:hAnsi="Times New Roman" w:cs="Times New Roman"/>
          <w:sz w:val="28"/>
          <w:szCs w:val="28"/>
        </w:rPr>
        <w:t xml:space="preserve">       </w:t>
      </w:r>
      <w:r w:rsidR="00B36D7A" w:rsidRPr="00A30C24">
        <w:rPr>
          <w:rFonts w:ascii="Times New Roman" w:hAnsi="Times New Roman" w:cs="Times New Roman"/>
          <w:sz w:val="28"/>
          <w:szCs w:val="28"/>
        </w:rPr>
        <w:tab/>
      </w:r>
    </w:p>
    <w:p w:rsidR="009673BF" w:rsidRDefault="00612C78" w:rsidP="00967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0C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038F1" w:rsidRPr="009770C5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від прийняття</w:t>
      </w:r>
      <w:r w:rsidR="00621D77" w:rsidRPr="009770C5">
        <w:rPr>
          <w:rFonts w:ascii="Times New Roman" w:hAnsi="Times New Roman" w:cs="Times New Roman"/>
          <w:b/>
          <w:bCs/>
          <w:sz w:val="28"/>
          <w:szCs w:val="28"/>
        </w:rPr>
        <w:t xml:space="preserve"> запропонованого</w:t>
      </w:r>
      <w:r w:rsidR="00C038F1" w:rsidRPr="009770C5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регуляторного акт</w:t>
      </w:r>
      <w:r w:rsidR="00621D77" w:rsidRPr="009770C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038F1" w:rsidRPr="009770C5">
        <w:rPr>
          <w:rFonts w:ascii="Times New Roman" w:hAnsi="Times New Roman" w:cs="Times New Roman"/>
          <w:b/>
          <w:bCs/>
          <w:sz w:val="28"/>
          <w:szCs w:val="28"/>
        </w:rPr>
        <w:t>. Аналіз вигод та витрат.</w:t>
      </w:r>
    </w:p>
    <w:p w:rsidR="00621D77" w:rsidRPr="00A30C24" w:rsidRDefault="00D2527F" w:rsidP="00244C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D77">
        <w:rPr>
          <w:rFonts w:ascii="Times New Roman" w:hAnsi="Times New Roman" w:cs="Times New Roman"/>
          <w:sz w:val="28"/>
          <w:szCs w:val="28"/>
        </w:rPr>
        <w:t xml:space="preserve">Дане розпорядження буде сприяти </w:t>
      </w:r>
      <w:r w:rsidR="00CB0ECD" w:rsidRPr="00A30C24">
        <w:rPr>
          <w:rFonts w:ascii="Times New Roman" w:hAnsi="Times New Roman" w:cs="Times New Roman"/>
          <w:sz w:val="28"/>
          <w:szCs w:val="28"/>
        </w:rPr>
        <w:t>належному</w:t>
      </w:r>
      <w:r w:rsidR="006236EE" w:rsidRPr="00A30C24">
        <w:rPr>
          <w:rFonts w:ascii="Times New Roman" w:hAnsi="Times New Roman" w:cs="Times New Roman"/>
          <w:sz w:val="28"/>
          <w:szCs w:val="28"/>
        </w:rPr>
        <w:t xml:space="preserve"> використанню бюджетних коштів, передбачених у обласному бюджет</w:t>
      </w:r>
      <w:r w:rsidR="00CB0ECD" w:rsidRPr="00A30C24">
        <w:rPr>
          <w:rFonts w:ascii="Times New Roman" w:hAnsi="Times New Roman" w:cs="Times New Roman"/>
          <w:sz w:val="28"/>
          <w:szCs w:val="28"/>
        </w:rPr>
        <w:t>і</w:t>
      </w:r>
      <w:r w:rsidR="006236EE" w:rsidRPr="00A30C24">
        <w:rPr>
          <w:rFonts w:ascii="Times New Roman" w:hAnsi="Times New Roman" w:cs="Times New Roman"/>
          <w:sz w:val="28"/>
          <w:szCs w:val="28"/>
        </w:rPr>
        <w:t xml:space="preserve"> </w:t>
      </w:r>
      <w:r w:rsidR="00621D77" w:rsidRPr="00A30C24">
        <w:rPr>
          <w:rFonts w:ascii="Times New Roman" w:hAnsi="Times New Roman" w:cs="Times New Roman"/>
          <w:sz w:val="28"/>
          <w:szCs w:val="28"/>
        </w:rPr>
        <w:t xml:space="preserve">на </w:t>
      </w:r>
      <w:r w:rsidR="00244C1F" w:rsidRPr="00A30C24">
        <w:rPr>
          <w:rFonts w:ascii="Times New Roman" w:hAnsi="Times New Roman" w:cs="Times New Roman"/>
          <w:sz w:val="28"/>
          <w:szCs w:val="28"/>
        </w:rPr>
        <w:t xml:space="preserve">оплату витрат, пов’язаних із </w:t>
      </w:r>
      <w:r w:rsidR="00621D77" w:rsidRPr="00A30C24">
        <w:rPr>
          <w:rFonts w:ascii="Times New Roman" w:hAnsi="Times New Roman" w:cs="Times New Roman"/>
          <w:sz w:val="28"/>
          <w:szCs w:val="28"/>
        </w:rPr>
        <w:t>поховання</w:t>
      </w:r>
      <w:r w:rsidR="00244C1F" w:rsidRPr="00A30C24">
        <w:rPr>
          <w:rFonts w:ascii="Times New Roman" w:hAnsi="Times New Roman" w:cs="Times New Roman"/>
          <w:sz w:val="28"/>
          <w:szCs w:val="28"/>
        </w:rPr>
        <w:t>м</w:t>
      </w:r>
      <w:r w:rsidR="00621D77" w:rsidRPr="00A30C24">
        <w:rPr>
          <w:rFonts w:ascii="Times New Roman" w:hAnsi="Times New Roman" w:cs="Times New Roman"/>
          <w:sz w:val="28"/>
          <w:szCs w:val="28"/>
        </w:rPr>
        <w:t xml:space="preserve"> учасників бойових дій, </w:t>
      </w:r>
      <w:r w:rsidR="00244C1F" w:rsidRPr="00A30C24">
        <w:rPr>
          <w:rFonts w:ascii="Times New Roman" w:hAnsi="Times New Roman" w:cs="Times New Roman"/>
          <w:sz w:val="28"/>
          <w:szCs w:val="28"/>
        </w:rPr>
        <w:t xml:space="preserve">осіб з інвалідністю внаслідок війни та </w:t>
      </w:r>
      <w:r w:rsidR="00621D77" w:rsidRPr="00A30C24">
        <w:rPr>
          <w:rFonts w:ascii="Times New Roman" w:hAnsi="Times New Roman" w:cs="Times New Roman"/>
          <w:sz w:val="28"/>
          <w:szCs w:val="28"/>
        </w:rPr>
        <w:t>постраждалих учасників Революції Гідності</w:t>
      </w:r>
      <w:r w:rsidR="00A30C24" w:rsidRPr="00A30C24">
        <w:rPr>
          <w:rFonts w:ascii="Times New Roman" w:hAnsi="Times New Roman" w:cs="Times New Roman"/>
          <w:sz w:val="28"/>
          <w:szCs w:val="28"/>
        </w:rPr>
        <w:t xml:space="preserve"> в Коломийському районі</w:t>
      </w:r>
      <w:r w:rsidR="00244C1F" w:rsidRPr="00A30C24">
        <w:rPr>
          <w:rFonts w:ascii="Times New Roman" w:hAnsi="Times New Roman" w:cs="Times New Roman"/>
          <w:sz w:val="28"/>
          <w:szCs w:val="28"/>
        </w:rPr>
        <w:t>.</w:t>
      </w:r>
    </w:p>
    <w:p w:rsidR="006236EE" w:rsidRDefault="00D2527F" w:rsidP="00967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941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цього регуляторного акта проводиться із застосуванням методу аналізу вигод та витрат: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619"/>
      </w:tblGrid>
      <w:tr w:rsidR="00FD2941" w:rsidRPr="00FD2941" w:rsidTr="00B423F7">
        <w:tc>
          <w:tcPr>
            <w:tcW w:w="4618" w:type="dxa"/>
          </w:tcPr>
          <w:p w:rsidR="00D2527F" w:rsidRPr="00FD2941" w:rsidRDefault="00D2527F" w:rsidP="00C038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Витрати</w:t>
            </w:r>
          </w:p>
        </w:tc>
        <w:tc>
          <w:tcPr>
            <w:tcW w:w="4619" w:type="dxa"/>
          </w:tcPr>
          <w:p w:rsidR="00D2527F" w:rsidRPr="00FD2941" w:rsidRDefault="00D2527F" w:rsidP="00C038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Вигоди</w:t>
            </w:r>
          </w:p>
        </w:tc>
      </w:tr>
      <w:tr w:rsidR="00621D77" w:rsidRPr="00FD2941" w:rsidTr="006236EE">
        <w:tc>
          <w:tcPr>
            <w:tcW w:w="9237" w:type="dxa"/>
            <w:gridSpan w:val="2"/>
          </w:tcPr>
          <w:p w:rsidR="00621D77" w:rsidRPr="00FD2941" w:rsidRDefault="00621D77" w:rsidP="006236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інтересів громадян</w:t>
            </w:r>
          </w:p>
        </w:tc>
      </w:tr>
      <w:tr w:rsidR="00621D77" w:rsidRPr="00FD2941" w:rsidTr="006236EE">
        <w:tc>
          <w:tcPr>
            <w:tcW w:w="4618" w:type="dxa"/>
          </w:tcPr>
          <w:p w:rsidR="00621D77" w:rsidRPr="00FD2941" w:rsidRDefault="00621D77" w:rsidP="006D24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41">
              <w:rPr>
                <w:rFonts w:ascii="Times New Roman" w:hAnsi="Times New Roman" w:cs="Times New Roman"/>
                <w:sz w:val="28"/>
                <w:szCs w:val="28"/>
              </w:rPr>
              <w:t>Матеріальні витрати під час ритуалу поховання</w:t>
            </w:r>
          </w:p>
        </w:tc>
        <w:tc>
          <w:tcPr>
            <w:tcW w:w="4619" w:type="dxa"/>
          </w:tcPr>
          <w:p w:rsidR="00621D77" w:rsidRPr="006236EE" w:rsidRDefault="006236EE" w:rsidP="006236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36EE">
              <w:rPr>
                <w:rFonts w:ascii="Times New Roman" w:hAnsi="Times New Roman" w:cs="Times New Roman"/>
                <w:sz w:val="28"/>
                <w:szCs w:val="28"/>
              </w:rPr>
              <w:t>ідшкодування в</w:t>
            </w:r>
            <w:r w:rsidRPr="006236E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итрат на поховання </w:t>
            </w:r>
            <w:r w:rsidR="00621D77" w:rsidRPr="006236EE">
              <w:rPr>
                <w:rFonts w:ascii="Times New Roman" w:hAnsi="Times New Roman" w:cs="Times New Roman"/>
                <w:sz w:val="28"/>
                <w:szCs w:val="28"/>
              </w:rPr>
              <w:t>померлих учасників бойових дій, постраждалих учасників Революції Гідності та осіб з інвалідністю внаслідок війни.</w:t>
            </w:r>
          </w:p>
        </w:tc>
      </w:tr>
      <w:tr w:rsidR="00FD2941" w:rsidRPr="00FD2941" w:rsidTr="00B423F7">
        <w:tc>
          <w:tcPr>
            <w:tcW w:w="9237" w:type="dxa"/>
            <w:gridSpan w:val="2"/>
          </w:tcPr>
          <w:p w:rsidR="00D2527F" w:rsidRPr="00FD2941" w:rsidRDefault="00D2527F" w:rsidP="00C038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Сфера інтересів держави</w:t>
            </w:r>
          </w:p>
        </w:tc>
      </w:tr>
      <w:tr w:rsidR="00FD2941" w:rsidRPr="00FD2941" w:rsidTr="00B423F7">
        <w:tc>
          <w:tcPr>
            <w:tcW w:w="4618" w:type="dxa"/>
          </w:tcPr>
          <w:p w:rsidR="00D2527F" w:rsidRPr="006236EE" w:rsidRDefault="00D2527F" w:rsidP="006236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EE">
              <w:rPr>
                <w:rFonts w:ascii="Times New Roman" w:hAnsi="Times New Roman" w:cs="Times New Roman"/>
                <w:sz w:val="28"/>
                <w:szCs w:val="28"/>
              </w:rPr>
              <w:t>Витрати на відшкодування поховання померлих учасників бойових дій, постраждалих учасників Революції Гідності та осіб з інвалідністю внаслідок війни</w:t>
            </w:r>
            <w:r w:rsidR="006236EE" w:rsidRPr="00623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6EE" w:rsidRPr="006236EE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здійснюються за рахунок коштів Івано-Франківського обласного бюджету</w:t>
            </w:r>
          </w:p>
        </w:tc>
        <w:tc>
          <w:tcPr>
            <w:tcW w:w="4619" w:type="dxa"/>
          </w:tcPr>
          <w:p w:rsidR="00D2527F" w:rsidRPr="00FD2941" w:rsidRDefault="006236EE" w:rsidP="00C038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вимог пунктів </w:t>
            </w:r>
            <w:r w:rsidRPr="00506F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506F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частини першої статті 14 Закону України «Про поховання та похоронну справу».</w:t>
            </w:r>
          </w:p>
        </w:tc>
      </w:tr>
      <w:tr w:rsidR="00FD2941" w:rsidRPr="00FD2941" w:rsidTr="00B423F7">
        <w:tc>
          <w:tcPr>
            <w:tcW w:w="9237" w:type="dxa"/>
            <w:gridSpan w:val="2"/>
          </w:tcPr>
          <w:p w:rsidR="00A748A2" w:rsidRPr="00621D77" w:rsidRDefault="00621D77" w:rsidP="00C038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D77">
              <w:rPr>
                <w:rFonts w:ascii="Times New Roman" w:hAnsi="Times New Roman" w:cs="Times New Roman"/>
                <w:b/>
                <w:sz w:val="28"/>
                <w:szCs w:val="28"/>
              </w:rPr>
              <w:t>Сфера інтересів с</w:t>
            </w:r>
            <w:r w:rsidRPr="00621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уб’єктів господарювання</w:t>
            </w:r>
            <w:r w:rsidRPr="00621D77">
              <w:rPr>
                <w:b/>
              </w:rPr>
              <w:t xml:space="preserve">  </w:t>
            </w:r>
            <w:r w:rsidRPr="00621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т. ч. суб’єктів малого</w:t>
            </w:r>
            <w:r w:rsidRPr="00621D77">
              <w:rPr>
                <w:b/>
              </w:rPr>
              <w:t xml:space="preserve"> </w:t>
            </w:r>
            <w:r w:rsidRPr="00621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підприємництва</w:t>
            </w:r>
          </w:p>
        </w:tc>
      </w:tr>
      <w:tr w:rsidR="00621D77" w:rsidRPr="00FD2941" w:rsidTr="00B423F7">
        <w:tc>
          <w:tcPr>
            <w:tcW w:w="4618" w:type="dxa"/>
          </w:tcPr>
          <w:p w:rsidR="00621D77" w:rsidRPr="00FD2941" w:rsidRDefault="00A82611" w:rsidP="00A826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Можливий незначний вплив на</w:t>
            </w:r>
            <w:r w:rsidR="00440D86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середовище</w:t>
            </w:r>
            <w:r w:rsidR="00440D86">
              <w:rPr>
                <w:rFonts w:ascii="Times New Roman" w:hAnsi="Times New Roman" w:cs="Times New Roman"/>
                <w:sz w:val="28"/>
                <w:szCs w:val="28"/>
              </w:rPr>
              <w:t>, що пов’язан</w:t>
            </w:r>
            <w:r w:rsidR="00F41B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0D86">
              <w:rPr>
                <w:rFonts w:ascii="Times New Roman" w:hAnsi="Times New Roman" w:cs="Times New Roman"/>
                <w:sz w:val="28"/>
                <w:szCs w:val="28"/>
              </w:rPr>
              <w:t xml:space="preserve"> із вибором надавача послуги виконавцем</w:t>
            </w:r>
            <w:r w:rsidR="00440D86" w:rsidRPr="00BC38BC">
              <w:rPr>
                <w:rFonts w:ascii="Times New Roman" w:hAnsi="Times New Roman" w:cs="Times New Roman"/>
                <w:sz w:val="28"/>
                <w:szCs w:val="28"/>
              </w:rPr>
              <w:t xml:space="preserve"> волевиявлення померлого, чи особ</w:t>
            </w:r>
            <w:r w:rsidR="00440D86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440D86" w:rsidRPr="00BC38BC">
              <w:rPr>
                <w:rFonts w:ascii="Times New Roman" w:hAnsi="Times New Roman" w:cs="Times New Roman"/>
                <w:sz w:val="28"/>
                <w:szCs w:val="28"/>
              </w:rPr>
              <w:t>, що зобов’язалася поховати  померлого</w:t>
            </w:r>
            <w:r w:rsidR="00440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0D86" w:rsidRPr="00BC3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19" w:type="dxa"/>
          </w:tcPr>
          <w:p w:rsidR="00621D77" w:rsidRPr="00FD2941" w:rsidRDefault="00621D77" w:rsidP="006236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41">
              <w:rPr>
                <w:rFonts w:ascii="Times New Roman" w:hAnsi="Times New Roman" w:cs="Times New Roman"/>
                <w:sz w:val="28"/>
                <w:szCs w:val="28"/>
              </w:rPr>
              <w:t>Збільшення надходження коштів, зайнятість працівників організацій</w:t>
            </w:r>
          </w:p>
        </w:tc>
      </w:tr>
    </w:tbl>
    <w:p w:rsidR="00B763C4" w:rsidRPr="00A30C24" w:rsidRDefault="00A748A2" w:rsidP="00B763C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C2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2110E8" w:rsidRPr="00A30C24">
        <w:rPr>
          <w:rFonts w:ascii="Times New Roman" w:hAnsi="Times New Roman" w:cs="Times New Roman"/>
          <w:bCs/>
          <w:sz w:val="28"/>
          <w:szCs w:val="28"/>
        </w:rPr>
        <w:t>прийняття запропонованого регуляторного акта</w:t>
      </w:r>
      <w:r w:rsidR="002110E8" w:rsidRPr="00A30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надасть змогу для гарантування належного поховання </w:t>
      </w:r>
      <w:r w:rsidR="002110E8" w:rsidRPr="00A30C24">
        <w:rPr>
          <w:rFonts w:ascii="Times New Roman" w:hAnsi="Times New Roman" w:cs="Times New Roman"/>
          <w:sz w:val="28"/>
          <w:szCs w:val="28"/>
        </w:rPr>
        <w:t>учасників бойових дій, постраждалих учасників Революції Гідності і осіб з інвалідністю внаслідок війни.</w:t>
      </w:r>
    </w:p>
    <w:p w:rsidR="00B763C4" w:rsidRDefault="006B0407" w:rsidP="00D50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407">
        <w:rPr>
          <w:rFonts w:ascii="Times New Roman" w:hAnsi="Times New Roman" w:cs="Times New Roman"/>
          <w:b/>
          <w:sz w:val="28"/>
          <w:szCs w:val="28"/>
        </w:rPr>
        <w:t xml:space="preserve">7. Оцінка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</w:t>
      </w:r>
      <w:r w:rsidR="009673BF">
        <w:rPr>
          <w:rFonts w:ascii="Times New Roman" w:hAnsi="Times New Roman" w:cs="Times New Roman"/>
          <w:b/>
          <w:sz w:val="28"/>
          <w:szCs w:val="28"/>
        </w:rPr>
        <w:t>в</w:t>
      </w:r>
      <w:r w:rsidRPr="006B0407">
        <w:rPr>
          <w:rFonts w:ascii="Times New Roman" w:hAnsi="Times New Roman" w:cs="Times New Roman"/>
          <w:b/>
          <w:sz w:val="28"/>
          <w:szCs w:val="28"/>
        </w:rPr>
        <w:t>проваджувати або виконувати ці вимоги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0407" w:rsidRPr="006B0407" w:rsidRDefault="00B763C4" w:rsidP="00D505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C4">
        <w:rPr>
          <w:rFonts w:ascii="Times New Roman" w:hAnsi="Times New Roman" w:cs="Times New Roman"/>
          <w:sz w:val="28"/>
          <w:szCs w:val="28"/>
        </w:rPr>
        <w:t xml:space="preserve"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самоврядування, </w:t>
      </w:r>
      <w:r>
        <w:rPr>
          <w:rFonts w:ascii="Times New Roman" w:hAnsi="Times New Roman" w:cs="Times New Roman"/>
          <w:sz w:val="28"/>
          <w:szCs w:val="28"/>
        </w:rPr>
        <w:t>фізичними та юридичними особами</w:t>
      </w:r>
      <w:r w:rsidR="006B0407" w:rsidRPr="006B0407">
        <w:rPr>
          <w:rFonts w:ascii="Times New Roman" w:hAnsi="Times New Roman" w:cs="Times New Roman"/>
          <w:sz w:val="28"/>
          <w:szCs w:val="28"/>
        </w:rPr>
        <w:t>, залученими до процесу регулювання.</w:t>
      </w:r>
    </w:p>
    <w:p w:rsidR="009673BF" w:rsidRDefault="006B0407" w:rsidP="00D505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407">
        <w:rPr>
          <w:rFonts w:ascii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</w:t>
      </w:r>
      <w:r w:rsidR="009673BF">
        <w:rPr>
          <w:rFonts w:ascii="Times New Roman" w:hAnsi="Times New Roman" w:cs="Times New Roman"/>
          <w:sz w:val="28"/>
          <w:szCs w:val="28"/>
        </w:rPr>
        <w:t xml:space="preserve"> </w:t>
      </w:r>
      <w:r w:rsidRPr="006B0407">
        <w:rPr>
          <w:rFonts w:ascii="Times New Roman" w:hAnsi="Times New Roman" w:cs="Times New Roman"/>
          <w:sz w:val="28"/>
          <w:szCs w:val="28"/>
        </w:rPr>
        <w:t>(або нового структурного підрозділу діючого органу).</w:t>
      </w:r>
    </w:p>
    <w:p w:rsidR="00FE40AA" w:rsidRPr="00A30C24" w:rsidRDefault="00B763C4" w:rsidP="00D505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C24">
        <w:rPr>
          <w:rFonts w:ascii="Times New Roman" w:hAnsi="Times New Roman" w:cs="Times New Roman"/>
          <w:sz w:val="28"/>
          <w:szCs w:val="28"/>
        </w:rPr>
        <w:t>Прийняття та оприлюднення проєкту акта в установленому порядку забезпечить доведення його вимог до суб’єктів господарювання</w:t>
      </w:r>
      <w:r w:rsidR="002F7DB7">
        <w:rPr>
          <w:rFonts w:ascii="Times New Roman" w:hAnsi="Times New Roman" w:cs="Times New Roman"/>
          <w:sz w:val="28"/>
          <w:szCs w:val="28"/>
        </w:rPr>
        <w:t>,</w:t>
      </w:r>
      <w:r w:rsidRPr="00A30C24">
        <w:rPr>
          <w:rFonts w:ascii="Times New Roman" w:hAnsi="Times New Roman" w:cs="Times New Roman"/>
          <w:sz w:val="28"/>
          <w:szCs w:val="28"/>
        </w:rPr>
        <w:t xml:space="preserve"> органів місцевого самоврядування, фізичних та юридичних осіб.</w:t>
      </w:r>
    </w:p>
    <w:p w:rsidR="002F7DB7" w:rsidRDefault="002F7DB7" w:rsidP="00FE4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AA" w:rsidRPr="00FE40AA" w:rsidRDefault="00FE40AA" w:rsidP="00FE4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AA">
        <w:rPr>
          <w:rFonts w:ascii="Times New Roman" w:hAnsi="Times New Roman" w:cs="Times New Roman"/>
          <w:b/>
          <w:sz w:val="28"/>
          <w:szCs w:val="28"/>
        </w:rPr>
        <w:t xml:space="preserve">8. Оцінка ризиків впливу зовнішніх чинників на дію запропонованого регуляторного акта. </w:t>
      </w:r>
    </w:p>
    <w:p w:rsidR="00FE40AA" w:rsidRPr="00FE40AA" w:rsidRDefault="00FE40AA" w:rsidP="00FE40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0AA">
        <w:rPr>
          <w:rFonts w:ascii="Times New Roman" w:hAnsi="Times New Roman" w:cs="Times New Roman"/>
          <w:sz w:val="28"/>
          <w:szCs w:val="28"/>
        </w:rPr>
        <w:t>Головним зовнішнім фактором, що може негативно вплинути на дію регуляторного акта є посилення інфляційних процесів у державі, що може привести до росту цін на ритуальні послуги.</w:t>
      </w:r>
    </w:p>
    <w:p w:rsidR="002F7DB7" w:rsidRDefault="002F7DB7" w:rsidP="00967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DA4" w:rsidRPr="00612C78" w:rsidRDefault="00FE40AA" w:rsidP="00967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12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8237E" w:rsidRPr="00612C78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r w:rsidR="00746DA4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FC6" w:rsidRPr="00612C78">
        <w:rPr>
          <w:rFonts w:ascii="Times New Roman" w:hAnsi="Times New Roman" w:cs="Times New Roman"/>
          <w:b/>
          <w:bCs/>
          <w:sz w:val="28"/>
          <w:szCs w:val="28"/>
        </w:rPr>
        <w:t>терміну</w:t>
      </w:r>
      <w:r w:rsidR="00746DA4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3BF">
        <w:rPr>
          <w:rFonts w:ascii="Times New Roman" w:hAnsi="Times New Roman" w:cs="Times New Roman"/>
          <w:b/>
          <w:bCs/>
          <w:sz w:val="28"/>
          <w:szCs w:val="28"/>
        </w:rPr>
        <w:t xml:space="preserve">чинності </w:t>
      </w:r>
      <w:r w:rsidR="00746DA4" w:rsidRPr="00612C78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регуляторного акта.</w:t>
      </w:r>
    </w:p>
    <w:p w:rsidR="00920E96" w:rsidRDefault="00130C61" w:rsidP="00920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дії регуляторного акта – </w:t>
      </w:r>
      <w:r w:rsidR="00F779D5">
        <w:rPr>
          <w:rFonts w:ascii="Times New Roman" w:hAnsi="Times New Roman" w:cs="Times New Roman"/>
          <w:sz w:val="28"/>
          <w:szCs w:val="28"/>
        </w:rPr>
        <w:t>до 31.12.2024 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E96" w:rsidRPr="00920E96" w:rsidRDefault="00920E96" w:rsidP="00920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o50"/>
      <w:bookmarkEnd w:id="2"/>
      <w:r w:rsidRPr="00AC14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Пунктом 13 </w:t>
      </w:r>
      <w:r w:rsidRPr="00AC1457">
        <w:rPr>
          <w:rFonts w:ascii="Times New Roman" w:hAnsi="Times New Roman" w:cs="Times New Roman"/>
          <w:color w:val="000000"/>
          <w:sz w:val="28"/>
          <w:szCs w:val="28"/>
        </w:rPr>
        <w:t xml:space="preserve">Порядку використання коштів обласного бюджету на оплату витрат, пов’язаних із похованням учасників бойових дій, осіб з </w:t>
      </w:r>
      <w:r w:rsidRPr="00AC14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інвалідністю внаслідок війни та постраждалих учасників Революції Гідності </w:t>
      </w:r>
      <w:r w:rsidRPr="00AC1457">
        <w:rPr>
          <w:rFonts w:ascii="Times New Roman" w:hAnsi="Times New Roman" w:cs="Times New Roman"/>
          <w:bCs/>
          <w:sz w:val="28"/>
          <w:szCs w:val="28"/>
        </w:rPr>
        <w:t>на 2023-2026 роки, затвердженого розпорядженням Івано-Франківської</w:t>
      </w:r>
      <w:r w:rsidRPr="00AC145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обласної військової адміністрації від 11.12.2023 №526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зареєстрованого в Західному міжрегіональному управлінні Міністерства юстиції 12 грудня 2023 року за №153/489</w:t>
      </w:r>
      <w:r w:rsidRPr="00AC145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визначено, що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0DE3">
        <w:rPr>
          <w:rFonts w:ascii="Times New Roman" w:hAnsi="Times New Roman" w:cs="Times New Roman"/>
          <w:color w:val="000000"/>
          <w:sz w:val="28"/>
          <w:szCs w:val="28"/>
        </w:rPr>
        <w:t>артість ритуальних послуг, визначених для оплати витрат, пов’язаних з похованням за рахунок коштів обласного бюджету, не повинна перевищувати середню ціну на відповідні ритуальні послуги, що склалася у районі станом на 01 січня відповідного року.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У зв’язку з цим, наступний регуляторний акт буде запропоновано прийняти з 01 січня 2025 року. </w:t>
      </w:r>
    </w:p>
    <w:p w:rsidR="002F7DB7" w:rsidRDefault="002F7DB7" w:rsidP="00FE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61" w:rsidRPr="00FE40AA" w:rsidRDefault="00FE40AA" w:rsidP="00FE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A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12C78" w:rsidRPr="00FE40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0C61" w:rsidRPr="00FE40AA">
        <w:rPr>
          <w:rFonts w:ascii="Times New Roman" w:hAnsi="Times New Roman" w:cs="Times New Roman"/>
          <w:b/>
          <w:bCs/>
          <w:sz w:val="28"/>
          <w:szCs w:val="28"/>
        </w:rPr>
        <w:t xml:space="preserve">Показники результативності </w:t>
      </w:r>
      <w:r w:rsidR="00040FC6" w:rsidRPr="00FE40AA">
        <w:rPr>
          <w:rFonts w:ascii="Times New Roman" w:hAnsi="Times New Roman" w:cs="Times New Roman"/>
          <w:b/>
          <w:bCs/>
          <w:sz w:val="28"/>
          <w:szCs w:val="28"/>
        </w:rPr>
        <w:t xml:space="preserve">регуляторного </w:t>
      </w:r>
      <w:r w:rsidR="00130C61" w:rsidRPr="00FE40AA">
        <w:rPr>
          <w:rFonts w:ascii="Times New Roman" w:hAnsi="Times New Roman" w:cs="Times New Roman"/>
          <w:b/>
          <w:bCs/>
          <w:sz w:val="28"/>
          <w:szCs w:val="28"/>
        </w:rPr>
        <w:t>акта.</w:t>
      </w:r>
    </w:p>
    <w:p w:rsidR="00FE40AA" w:rsidRPr="00FE40AA" w:rsidRDefault="00FE40AA" w:rsidP="00FE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40AA">
        <w:rPr>
          <w:rFonts w:ascii="Times New Roman" w:hAnsi="Times New Roman" w:cs="Times New Roman"/>
          <w:bCs/>
          <w:sz w:val="28"/>
          <w:szCs w:val="28"/>
        </w:rPr>
        <w:t>Регуляторний акт приймається на виконання</w:t>
      </w:r>
      <w:r w:rsidRPr="00FE4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0AA">
        <w:rPr>
          <w:rFonts w:ascii="Times New Roman" w:eastAsia="Times New Roman" w:hAnsi="Times New Roman" w:cs="Times New Roman"/>
          <w:sz w:val="28"/>
          <w:szCs w:val="28"/>
        </w:rPr>
        <w:t xml:space="preserve">вимог пунктів </w:t>
      </w:r>
      <w:r w:rsidRPr="00FE40AA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FE40A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FE40AA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FE40AA">
        <w:rPr>
          <w:rFonts w:ascii="Times New Roman" w:eastAsia="Times New Roman" w:hAnsi="Times New Roman" w:cs="Times New Roman"/>
          <w:sz w:val="28"/>
          <w:szCs w:val="28"/>
        </w:rPr>
        <w:t xml:space="preserve"> частини першої статті 14 Закону України «Про поховання та похоронну справу», в частині відшкодування витрат, пов’язаних </w:t>
      </w:r>
      <w:r w:rsidRPr="00FE40AA">
        <w:rPr>
          <w:rFonts w:ascii="Times New Roman" w:hAnsi="Times New Roman" w:cs="Times New Roman"/>
          <w:sz w:val="28"/>
          <w:szCs w:val="28"/>
        </w:rPr>
        <w:t xml:space="preserve">з похованням  </w:t>
      </w:r>
      <w:r w:rsidRPr="00FE4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учасників бойових дій, </w:t>
      </w:r>
      <w:r w:rsidRPr="00FE40AA">
        <w:rPr>
          <w:rFonts w:ascii="Times New Roman" w:hAnsi="Times New Roman" w:cs="Times New Roman"/>
          <w:sz w:val="28"/>
          <w:szCs w:val="28"/>
        </w:rPr>
        <w:t xml:space="preserve">осіб з інвалідністю внаслідок війни та </w:t>
      </w:r>
      <w:r w:rsidRPr="00FE40A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постраждалих учасників Революції Гідності</w:t>
      </w:r>
      <w:r w:rsidRPr="00FE4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C61" w:rsidRPr="00FE40AA" w:rsidRDefault="00130C61" w:rsidP="00FE40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0AA">
        <w:rPr>
          <w:rFonts w:ascii="Times New Roman" w:hAnsi="Times New Roman" w:cs="Times New Roman"/>
          <w:sz w:val="28"/>
          <w:szCs w:val="28"/>
        </w:rPr>
        <w:t>Основний показни</w:t>
      </w:r>
      <w:r w:rsidR="00A20389" w:rsidRPr="00FE40AA">
        <w:rPr>
          <w:rFonts w:ascii="Times New Roman" w:hAnsi="Times New Roman" w:cs="Times New Roman"/>
          <w:sz w:val="28"/>
          <w:szCs w:val="28"/>
        </w:rPr>
        <w:t>к</w:t>
      </w:r>
      <w:r w:rsidRPr="00FE40AA">
        <w:rPr>
          <w:rFonts w:ascii="Times New Roman" w:hAnsi="Times New Roman" w:cs="Times New Roman"/>
          <w:sz w:val="28"/>
          <w:szCs w:val="28"/>
        </w:rPr>
        <w:t xml:space="preserve"> результативності дії регуляторного акта – вартість ритуальних послуг, визначених для забезпечення безоплатного поховання учасників бойових дій, постраждалих учасників Революції Гідності та осіб з інвалідністю вн</w:t>
      </w:r>
      <w:r w:rsidR="00EF704E" w:rsidRPr="00FE40AA">
        <w:rPr>
          <w:rFonts w:ascii="Times New Roman" w:hAnsi="Times New Roman" w:cs="Times New Roman"/>
          <w:sz w:val="28"/>
          <w:szCs w:val="28"/>
        </w:rPr>
        <w:t>а</w:t>
      </w:r>
      <w:r w:rsidRPr="00FE40AA">
        <w:rPr>
          <w:rFonts w:ascii="Times New Roman" w:hAnsi="Times New Roman" w:cs="Times New Roman"/>
          <w:sz w:val="28"/>
          <w:szCs w:val="28"/>
        </w:rPr>
        <w:t>слідок війни.</w:t>
      </w:r>
    </w:p>
    <w:p w:rsidR="00FE40AA" w:rsidRDefault="00EF704E" w:rsidP="00FE40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0AA">
        <w:rPr>
          <w:rFonts w:ascii="Times New Roman" w:hAnsi="Times New Roman" w:cs="Times New Roman"/>
          <w:sz w:val="28"/>
          <w:szCs w:val="28"/>
        </w:rPr>
        <w:t>Показниками результативності дії регуляторного акта є:</w:t>
      </w:r>
    </w:p>
    <w:p w:rsidR="00F8237E" w:rsidRDefault="00F8237E" w:rsidP="00F8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F704E" w:rsidRPr="00F8237E">
        <w:rPr>
          <w:rFonts w:ascii="Times New Roman" w:hAnsi="Times New Roman" w:cs="Times New Roman"/>
          <w:sz w:val="28"/>
          <w:szCs w:val="28"/>
        </w:rPr>
        <w:t xml:space="preserve">івень поінформованості суб’єктів господарювання та </w:t>
      </w:r>
      <w:r>
        <w:rPr>
          <w:rFonts w:ascii="Times New Roman" w:hAnsi="Times New Roman" w:cs="Times New Roman"/>
          <w:sz w:val="28"/>
          <w:szCs w:val="28"/>
        </w:rPr>
        <w:t>громадян</w:t>
      </w:r>
      <w:r w:rsidR="00EF704E" w:rsidRPr="00F8237E">
        <w:rPr>
          <w:rFonts w:ascii="Times New Roman" w:hAnsi="Times New Roman" w:cs="Times New Roman"/>
          <w:sz w:val="28"/>
          <w:szCs w:val="28"/>
        </w:rPr>
        <w:t xml:space="preserve"> з основних положень акта;</w:t>
      </w:r>
    </w:p>
    <w:p w:rsidR="00EF704E" w:rsidRDefault="00F8237E" w:rsidP="00F8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F704E" w:rsidRPr="00F8237E">
        <w:rPr>
          <w:rFonts w:ascii="Times New Roman" w:hAnsi="Times New Roman" w:cs="Times New Roman"/>
          <w:sz w:val="28"/>
          <w:szCs w:val="28"/>
        </w:rPr>
        <w:t xml:space="preserve">ількість звернень </w:t>
      </w:r>
      <w:r>
        <w:rPr>
          <w:rFonts w:ascii="Times New Roman" w:hAnsi="Times New Roman" w:cs="Times New Roman"/>
          <w:sz w:val="28"/>
          <w:szCs w:val="28"/>
        </w:rPr>
        <w:t>виконавців</w:t>
      </w:r>
      <w:r w:rsidRPr="00BC38BC">
        <w:rPr>
          <w:rFonts w:ascii="Times New Roman" w:hAnsi="Times New Roman" w:cs="Times New Roman"/>
          <w:sz w:val="28"/>
          <w:szCs w:val="28"/>
        </w:rPr>
        <w:t xml:space="preserve"> волевиявлення померлого, чи особ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8BC">
        <w:rPr>
          <w:rFonts w:ascii="Times New Roman" w:hAnsi="Times New Roman" w:cs="Times New Roman"/>
          <w:sz w:val="28"/>
          <w:szCs w:val="28"/>
        </w:rPr>
        <w:t>, що зобов’язалася поховати померлого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37E">
        <w:rPr>
          <w:rFonts w:ascii="Times New Roman" w:hAnsi="Times New Roman" w:cs="Times New Roman"/>
          <w:sz w:val="28"/>
          <w:szCs w:val="28"/>
        </w:rPr>
        <w:t xml:space="preserve"> </w:t>
      </w:r>
      <w:r w:rsidR="00EF704E" w:rsidRPr="00F8237E">
        <w:rPr>
          <w:rFonts w:ascii="Times New Roman" w:hAnsi="Times New Roman" w:cs="Times New Roman"/>
          <w:sz w:val="28"/>
          <w:szCs w:val="28"/>
        </w:rPr>
        <w:t>щодо</w:t>
      </w:r>
      <w:r w:rsidRPr="00F8237E">
        <w:rPr>
          <w:rFonts w:ascii="Times New Roman" w:hAnsi="Times New Roman" w:cs="Times New Roman"/>
          <w:sz w:val="28"/>
          <w:szCs w:val="28"/>
        </w:rPr>
        <w:t xml:space="preserve"> </w:t>
      </w:r>
      <w:r w:rsidRPr="006236EE">
        <w:rPr>
          <w:rFonts w:ascii="Times New Roman" w:hAnsi="Times New Roman" w:cs="Times New Roman"/>
          <w:sz w:val="28"/>
          <w:szCs w:val="28"/>
        </w:rPr>
        <w:t>відшкодування</w:t>
      </w:r>
      <w:r>
        <w:rPr>
          <w:rFonts w:ascii="Times New Roman" w:hAnsi="Times New Roman" w:cs="Times New Roman"/>
          <w:sz w:val="28"/>
          <w:szCs w:val="28"/>
        </w:rPr>
        <w:t xml:space="preserve"> коштів </w:t>
      </w:r>
      <w:r w:rsidR="00EF704E" w:rsidRPr="00F8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704E" w:rsidRPr="00F8237E">
        <w:rPr>
          <w:rFonts w:ascii="Times New Roman" w:hAnsi="Times New Roman" w:cs="Times New Roman"/>
          <w:sz w:val="28"/>
          <w:szCs w:val="28"/>
        </w:rPr>
        <w:t xml:space="preserve"> поховання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37E" w:rsidRDefault="00F8237E" w:rsidP="00F8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4BE" w:rsidRPr="00A30C24">
        <w:rPr>
          <w:rFonts w:ascii="Times New Roman" w:hAnsi="Times New Roman" w:cs="Times New Roman"/>
          <w:sz w:val="28"/>
          <w:szCs w:val="28"/>
        </w:rPr>
        <w:t>кількість укладених договорів</w:t>
      </w:r>
      <w:r w:rsidR="00EE61AD">
        <w:rPr>
          <w:rFonts w:ascii="Times New Roman" w:hAnsi="Times New Roman" w:cs="Times New Roman"/>
          <w:sz w:val="28"/>
          <w:szCs w:val="28"/>
        </w:rPr>
        <w:t>-замовлень</w:t>
      </w:r>
      <w:r w:rsidR="00D244BE" w:rsidRPr="00A30C24">
        <w:rPr>
          <w:rFonts w:ascii="Times New Roman" w:hAnsi="Times New Roman" w:cs="Times New Roman"/>
          <w:sz w:val="28"/>
          <w:szCs w:val="28"/>
        </w:rPr>
        <w:t xml:space="preserve"> між </w:t>
      </w:r>
      <w:r w:rsidR="00EE61AD">
        <w:rPr>
          <w:rFonts w:ascii="Times New Roman" w:hAnsi="Times New Roman" w:cs="Times New Roman"/>
          <w:sz w:val="28"/>
          <w:szCs w:val="28"/>
        </w:rPr>
        <w:t>надавачем ритуальних послуг та</w:t>
      </w:r>
      <w:r w:rsidR="00D244BE" w:rsidRPr="00A30C24">
        <w:rPr>
          <w:rFonts w:ascii="Times New Roman" w:hAnsi="Times New Roman" w:cs="Times New Roman"/>
          <w:sz w:val="28"/>
          <w:szCs w:val="28"/>
        </w:rPr>
        <w:t xml:space="preserve"> </w:t>
      </w:r>
      <w:r w:rsidR="00B561AE">
        <w:rPr>
          <w:rFonts w:ascii="Times New Roman" w:hAnsi="Times New Roman" w:cs="Times New Roman"/>
          <w:sz w:val="28"/>
          <w:szCs w:val="28"/>
        </w:rPr>
        <w:t>структурним</w:t>
      </w:r>
      <w:r w:rsidR="00965B59">
        <w:rPr>
          <w:rFonts w:ascii="Times New Roman" w:hAnsi="Times New Roman" w:cs="Times New Roman"/>
          <w:sz w:val="28"/>
          <w:szCs w:val="28"/>
        </w:rPr>
        <w:t>и</w:t>
      </w:r>
      <w:r w:rsidR="00B561AE">
        <w:rPr>
          <w:rFonts w:ascii="Times New Roman" w:hAnsi="Times New Roman" w:cs="Times New Roman"/>
          <w:sz w:val="28"/>
          <w:szCs w:val="28"/>
        </w:rPr>
        <w:t xml:space="preserve"> підрозділ</w:t>
      </w:r>
      <w:r w:rsidR="00965B59">
        <w:rPr>
          <w:rFonts w:ascii="Times New Roman" w:hAnsi="Times New Roman" w:cs="Times New Roman"/>
          <w:sz w:val="28"/>
          <w:szCs w:val="28"/>
        </w:rPr>
        <w:t>ами</w:t>
      </w:r>
      <w:r w:rsidR="00B561AE">
        <w:rPr>
          <w:rFonts w:ascii="Times New Roman" w:hAnsi="Times New Roman" w:cs="Times New Roman"/>
          <w:sz w:val="28"/>
          <w:szCs w:val="28"/>
        </w:rPr>
        <w:t xml:space="preserve"> з питань соціального захисту населення</w:t>
      </w:r>
      <w:r w:rsidR="00965B59">
        <w:rPr>
          <w:rFonts w:ascii="Times New Roman" w:hAnsi="Times New Roman" w:cs="Times New Roman"/>
          <w:sz w:val="28"/>
          <w:szCs w:val="28"/>
        </w:rPr>
        <w:t xml:space="preserve"> сільських, селищних, міських рад територіальних громад Коломийського району</w:t>
      </w:r>
      <w:r w:rsidR="00D244BE" w:rsidRPr="00A30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AA" w:rsidRDefault="00F8237E" w:rsidP="005D5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>Рівень поінформованості суб’єктів господарювання з основних положень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37E">
        <w:rPr>
          <w:rFonts w:ascii="Times New Roman" w:hAnsi="Times New Roman" w:cs="Times New Roman"/>
          <w:sz w:val="28"/>
          <w:szCs w:val="28"/>
        </w:rPr>
        <w:t>акта визначається як середній. Про</w:t>
      </w:r>
      <w:r w:rsidR="00B763C4">
        <w:rPr>
          <w:rFonts w:ascii="Times New Roman" w:hAnsi="Times New Roman" w:cs="Times New Roman"/>
          <w:sz w:val="28"/>
          <w:szCs w:val="28"/>
        </w:rPr>
        <w:t>є</w:t>
      </w:r>
      <w:r w:rsidRPr="00F8237E">
        <w:rPr>
          <w:rFonts w:ascii="Times New Roman" w:hAnsi="Times New Roman" w:cs="Times New Roman"/>
          <w:sz w:val="28"/>
          <w:szCs w:val="28"/>
        </w:rPr>
        <w:t xml:space="preserve">кт акта оприлюднено на </w:t>
      </w:r>
      <w:r w:rsidR="005D5ABD" w:rsidRPr="005D5ABD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="005D5ABD">
        <w:rPr>
          <w:rFonts w:ascii="Times New Roman" w:hAnsi="Times New Roman" w:cs="Times New Roman"/>
          <w:sz w:val="28"/>
          <w:szCs w:val="28"/>
        </w:rPr>
        <w:t>веб</w:t>
      </w:r>
      <w:r w:rsidR="005D5ABD" w:rsidRPr="005D5ABD">
        <w:rPr>
          <w:rFonts w:ascii="Times New Roman" w:hAnsi="Times New Roman" w:cs="Times New Roman"/>
          <w:sz w:val="28"/>
          <w:szCs w:val="28"/>
        </w:rPr>
        <w:t>сайті Коломийської районної державної адміністрації (https://kolrda.gov.ua/) в розділі “Оприлюднення проєктів регуляторних актів”.</w:t>
      </w:r>
    </w:p>
    <w:p w:rsidR="002F7DB7" w:rsidRDefault="002F7DB7" w:rsidP="00FE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04E" w:rsidRDefault="00FE40AA" w:rsidP="00FE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A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423F7" w:rsidRPr="00FE40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704E" w:rsidRPr="00FE40AA">
        <w:rPr>
          <w:rFonts w:ascii="Times New Roman" w:hAnsi="Times New Roman" w:cs="Times New Roman"/>
          <w:b/>
          <w:bCs/>
          <w:sz w:val="28"/>
          <w:szCs w:val="28"/>
        </w:rPr>
        <w:t>Визначення заходів, за допомогою яких буде здійснюватися відстеження результативності акта</w:t>
      </w:r>
      <w:r w:rsidR="00F8237E">
        <w:rPr>
          <w:rFonts w:ascii="Times New Roman" w:hAnsi="Times New Roman" w:cs="Times New Roman"/>
          <w:b/>
          <w:bCs/>
          <w:sz w:val="28"/>
          <w:szCs w:val="28"/>
        </w:rPr>
        <w:t xml:space="preserve"> в разі його прийняття</w:t>
      </w:r>
      <w:r w:rsidR="00EF704E" w:rsidRPr="00FE40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1B54" w:rsidRDefault="00081892" w:rsidP="00C51B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892">
        <w:rPr>
          <w:rFonts w:ascii="Times New Roman" w:hAnsi="Times New Roman" w:cs="Times New Roman"/>
          <w:bCs/>
          <w:sz w:val="28"/>
          <w:szCs w:val="28"/>
        </w:rPr>
        <w:t>Відстеження результативності дії регуляторного акта буде здійснювати управління соціаль</w:t>
      </w:r>
      <w:r w:rsidR="004F212A">
        <w:rPr>
          <w:rFonts w:ascii="Times New Roman" w:hAnsi="Times New Roman" w:cs="Times New Roman"/>
          <w:bCs/>
          <w:sz w:val="28"/>
          <w:szCs w:val="28"/>
        </w:rPr>
        <w:t>ного захисту населення Коломийської</w:t>
      </w:r>
      <w:r w:rsidRPr="00081892">
        <w:rPr>
          <w:rFonts w:ascii="Times New Roman" w:hAnsi="Times New Roman" w:cs="Times New Roman"/>
          <w:bCs/>
          <w:sz w:val="28"/>
          <w:szCs w:val="28"/>
        </w:rPr>
        <w:t xml:space="preserve"> районної державної адміністрації за показниками результативності, зазначеними у розділі 10 цього аналізу регуляторного впливу.</w:t>
      </w:r>
    </w:p>
    <w:p w:rsidR="00F43AAB" w:rsidRDefault="00C51B54" w:rsidP="00F43AA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Базове відстеження </w:t>
      </w:r>
      <w:r w:rsidRPr="00C51B54">
        <w:rPr>
          <w:rFonts w:ascii="Times New Roman" w:hAnsi="Times New Roman" w:cs="Times New Roman"/>
          <w:bCs/>
          <w:sz w:val="28"/>
          <w:szCs w:val="28"/>
        </w:rPr>
        <w:t>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ультативності дії регуляторного </w:t>
      </w:r>
      <w:r w:rsidRPr="00C51B54">
        <w:rPr>
          <w:rFonts w:ascii="Times New Roman" w:hAnsi="Times New Roman" w:cs="Times New Roman"/>
          <w:bCs/>
          <w:sz w:val="28"/>
          <w:szCs w:val="28"/>
        </w:rPr>
        <w:t>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B54">
        <w:rPr>
          <w:rFonts w:ascii="Times New Roman" w:hAnsi="Times New Roman" w:cs="Times New Roman"/>
          <w:bCs/>
          <w:sz w:val="28"/>
          <w:szCs w:val="28"/>
        </w:rPr>
        <w:t>здійснюватиметься після набрання чинності актом, але не пізніше дня, з якого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B54">
        <w:rPr>
          <w:rFonts w:ascii="Times New Roman" w:hAnsi="Times New Roman" w:cs="Times New Roman"/>
          <w:bCs/>
          <w:sz w:val="28"/>
          <w:szCs w:val="28"/>
        </w:rPr>
        <w:t>починається проведення повторного відстеження результативності акта, шляхом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B54">
        <w:rPr>
          <w:rFonts w:ascii="Times New Roman" w:hAnsi="Times New Roman" w:cs="Times New Roman"/>
          <w:bCs/>
          <w:sz w:val="28"/>
          <w:szCs w:val="28"/>
        </w:rPr>
        <w:t>аналізу статистичних даних.</w:t>
      </w:r>
    </w:p>
    <w:p w:rsidR="00C51B54" w:rsidRPr="00F43AAB" w:rsidRDefault="00F43AAB" w:rsidP="00F43AA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AAB">
        <w:rPr>
          <w:rStyle w:val="rvts0"/>
          <w:rFonts w:ascii="Times New Roman" w:hAnsi="Times New Roman" w:cs="Times New Roman"/>
          <w:sz w:val="28"/>
          <w:szCs w:val="28"/>
        </w:rPr>
        <w:lastRenderedPageBreak/>
        <w:t xml:space="preserve">Повторне відстеження результативності здійснюватиметься за три місяці до дня закінчення </w:t>
      </w:r>
      <w:r>
        <w:rPr>
          <w:rStyle w:val="rvts0"/>
          <w:rFonts w:ascii="Times New Roman" w:hAnsi="Times New Roman" w:cs="Times New Roman"/>
          <w:sz w:val="28"/>
          <w:szCs w:val="28"/>
        </w:rPr>
        <w:t>дії регуляторного акта</w:t>
      </w:r>
      <w:r w:rsidR="008877D0" w:rsidRPr="00F43AAB">
        <w:rPr>
          <w:rStyle w:val="rvts0"/>
          <w:rFonts w:ascii="Times New Roman" w:hAnsi="Times New Roman" w:cs="Times New Roman"/>
          <w:sz w:val="28"/>
          <w:szCs w:val="28"/>
        </w:rPr>
        <w:t xml:space="preserve">. </w:t>
      </w:r>
    </w:p>
    <w:p w:rsidR="00081892" w:rsidRPr="00081892" w:rsidRDefault="00081892" w:rsidP="0008189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04E" w:rsidRPr="00FE40AA" w:rsidRDefault="00EF704E" w:rsidP="00FE40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892" w:rsidRDefault="00081892" w:rsidP="0088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892" w:rsidRPr="00FE40AA" w:rsidRDefault="00081892" w:rsidP="00FE40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1629"/>
        <w:gridCol w:w="3489"/>
      </w:tblGrid>
      <w:tr w:rsidR="00081892" w:rsidRPr="00E8151D" w:rsidTr="0078264F">
        <w:tc>
          <w:tcPr>
            <w:tcW w:w="4267" w:type="dxa"/>
            <w:hideMark/>
          </w:tcPr>
          <w:p w:rsidR="00081892" w:rsidRPr="00974CF5" w:rsidRDefault="00081892" w:rsidP="00782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управління </w:t>
            </w:r>
          </w:p>
          <w:p w:rsidR="00081892" w:rsidRPr="00974CF5" w:rsidRDefault="00081892" w:rsidP="00782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соціального захисту населення </w:t>
            </w:r>
          </w:p>
          <w:p w:rsidR="00081892" w:rsidRPr="00E8151D" w:rsidRDefault="00081892" w:rsidP="0078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5">
              <w:rPr>
                <w:rFonts w:ascii="Times New Roman" w:hAnsi="Times New Roman" w:cs="Times New Roman"/>
                <w:b/>
                <w:sz w:val="28"/>
                <w:szCs w:val="28"/>
              </w:rPr>
              <w:t>районної державної адміністрації</w:t>
            </w:r>
          </w:p>
        </w:tc>
        <w:tc>
          <w:tcPr>
            <w:tcW w:w="1629" w:type="dxa"/>
            <w:hideMark/>
          </w:tcPr>
          <w:p w:rsidR="00081892" w:rsidRDefault="00081892" w:rsidP="0078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892" w:rsidRPr="00E8151D" w:rsidRDefault="00081892" w:rsidP="0078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8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r w:rsidRPr="00E815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8151D"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3489" w:type="dxa"/>
            <w:hideMark/>
          </w:tcPr>
          <w:p w:rsidR="00081892" w:rsidRDefault="00081892" w:rsidP="0078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892" w:rsidRPr="00E8151D" w:rsidRDefault="00081892" w:rsidP="004F2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212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Любов СТЕФАНЮК</w:t>
            </w:r>
            <w:r w:rsidRPr="0097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E8151D">
              <w:rPr>
                <w:rFonts w:ascii="Times New Roman" w:eastAsia="Times New Roman" w:hAnsi="Times New Roman" w:cs="Times New Roman"/>
                <w:sz w:val="24"/>
                <w:szCs w:val="24"/>
              </w:rPr>
              <w:t>(власне ім’я та прізвище)</w:t>
            </w:r>
          </w:p>
        </w:tc>
      </w:tr>
      <w:tr w:rsidR="00081892" w:rsidRPr="00E8151D" w:rsidTr="0078264F">
        <w:tc>
          <w:tcPr>
            <w:tcW w:w="4267" w:type="dxa"/>
            <w:hideMark/>
          </w:tcPr>
          <w:p w:rsidR="00081892" w:rsidRDefault="00081892" w:rsidP="0078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892" w:rsidRPr="006347AC" w:rsidRDefault="00081892" w:rsidP="00782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6347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2024  р.</w:t>
            </w:r>
          </w:p>
        </w:tc>
        <w:tc>
          <w:tcPr>
            <w:tcW w:w="1629" w:type="dxa"/>
            <w:hideMark/>
          </w:tcPr>
          <w:p w:rsidR="00081892" w:rsidRPr="00E8151D" w:rsidRDefault="00081892" w:rsidP="0078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hideMark/>
          </w:tcPr>
          <w:p w:rsidR="00081892" w:rsidRPr="00E8151D" w:rsidRDefault="00081892" w:rsidP="0078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892" w:rsidRPr="00130C61" w:rsidRDefault="00081892" w:rsidP="000818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61" w:rsidRDefault="00130C61" w:rsidP="00130C6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292" w:rsidRDefault="009F2292" w:rsidP="00130C6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292" w:rsidRDefault="009F2292" w:rsidP="00130C6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292" w:rsidRDefault="009F2292" w:rsidP="005943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292" w:rsidRPr="00130C61" w:rsidRDefault="009F2292" w:rsidP="000818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F2292" w:rsidRPr="00130C61" w:rsidSect="002F7D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3B4"/>
    <w:multiLevelType w:val="hybridMultilevel"/>
    <w:tmpl w:val="66AE924E"/>
    <w:lvl w:ilvl="0" w:tplc="2E9473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252A"/>
    <w:multiLevelType w:val="hybridMultilevel"/>
    <w:tmpl w:val="CC8A476E"/>
    <w:lvl w:ilvl="0" w:tplc="4EEC0B2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B54EA"/>
    <w:multiLevelType w:val="hybridMultilevel"/>
    <w:tmpl w:val="D24AE9D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A14E6"/>
    <w:rsid w:val="00040FC6"/>
    <w:rsid w:val="00075A4E"/>
    <w:rsid w:val="00081892"/>
    <w:rsid w:val="0009216E"/>
    <w:rsid w:val="000975AA"/>
    <w:rsid w:val="000A6CDB"/>
    <w:rsid w:val="000E3F18"/>
    <w:rsid w:val="00106235"/>
    <w:rsid w:val="001108FF"/>
    <w:rsid w:val="00116D75"/>
    <w:rsid w:val="00130C61"/>
    <w:rsid w:val="00142C9F"/>
    <w:rsid w:val="00144200"/>
    <w:rsid w:val="00184D80"/>
    <w:rsid w:val="001D1CD6"/>
    <w:rsid w:val="002110E8"/>
    <w:rsid w:val="00244C1F"/>
    <w:rsid w:val="002775AF"/>
    <w:rsid w:val="002B0D61"/>
    <w:rsid w:val="002B73E8"/>
    <w:rsid w:val="002E733A"/>
    <w:rsid w:val="002F7DB7"/>
    <w:rsid w:val="0032220C"/>
    <w:rsid w:val="00323FB5"/>
    <w:rsid w:val="00334823"/>
    <w:rsid w:val="00383280"/>
    <w:rsid w:val="00383443"/>
    <w:rsid w:val="003B3747"/>
    <w:rsid w:val="003B3804"/>
    <w:rsid w:val="003B5105"/>
    <w:rsid w:val="00406E9C"/>
    <w:rsid w:val="00411784"/>
    <w:rsid w:val="00424AF5"/>
    <w:rsid w:val="00440D86"/>
    <w:rsid w:val="004616D4"/>
    <w:rsid w:val="00495C7E"/>
    <w:rsid w:val="004C1F2A"/>
    <w:rsid w:val="004F212A"/>
    <w:rsid w:val="004F2FEA"/>
    <w:rsid w:val="00515EB1"/>
    <w:rsid w:val="005173F4"/>
    <w:rsid w:val="005233AE"/>
    <w:rsid w:val="005843F0"/>
    <w:rsid w:val="0058743A"/>
    <w:rsid w:val="0059432D"/>
    <w:rsid w:val="00595653"/>
    <w:rsid w:val="005C3686"/>
    <w:rsid w:val="005D4B7A"/>
    <w:rsid w:val="005D5ABD"/>
    <w:rsid w:val="005E61B1"/>
    <w:rsid w:val="00601C1B"/>
    <w:rsid w:val="00612C78"/>
    <w:rsid w:val="00613F8C"/>
    <w:rsid w:val="00621D77"/>
    <w:rsid w:val="006236EE"/>
    <w:rsid w:val="006928CE"/>
    <w:rsid w:val="006A14E6"/>
    <w:rsid w:val="006B0407"/>
    <w:rsid w:val="006C7514"/>
    <w:rsid w:val="006D2473"/>
    <w:rsid w:val="006F3864"/>
    <w:rsid w:val="00717F0F"/>
    <w:rsid w:val="00746DA4"/>
    <w:rsid w:val="0075166E"/>
    <w:rsid w:val="00773BD0"/>
    <w:rsid w:val="0078264F"/>
    <w:rsid w:val="007929EA"/>
    <w:rsid w:val="007C5B67"/>
    <w:rsid w:val="007C7090"/>
    <w:rsid w:val="007F26F9"/>
    <w:rsid w:val="008065B9"/>
    <w:rsid w:val="00812697"/>
    <w:rsid w:val="008858FC"/>
    <w:rsid w:val="008877D0"/>
    <w:rsid w:val="008910FB"/>
    <w:rsid w:val="008D2A6E"/>
    <w:rsid w:val="00917B6E"/>
    <w:rsid w:val="00920E96"/>
    <w:rsid w:val="009230B8"/>
    <w:rsid w:val="00957A85"/>
    <w:rsid w:val="00965B59"/>
    <w:rsid w:val="009673BF"/>
    <w:rsid w:val="00973A2D"/>
    <w:rsid w:val="009770C5"/>
    <w:rsid w:val="00991C66"/>
    <w:rsid w:val="009E5E46"/>
    <w:rsid w:val="009F2292"/>
    <w:rsid w:val="00A20389"/>
    <w:rsid w:val="00A30C24"/>
    <w:rsid w:val="00A61AAF"/>
    <w:rsid w:val="00A70AA5"/>
    <w:rsid w:val="00A748A2"/>
    <w:rsid w:val="00A82611"/>
    <w:rsid w:val="00A97D9A"/>
    <w:rsid w:val="00B359C8"/>
    <w:rsid w:val="00B36D7A"/>
    <w:rsid w:val="00B41711"/>
    <w:rsid w:val="00B423F7"/>
    <w:rsid w:val="00B561AE"/>
    <w:rsid w:val="00B763C4"/>
    <w:rsid w:val="00BA08A3"/>
    <w:rsid w:val="00BC38BC"/>
    <w:rsid w:val="00C038F1"/>
    <w:rsid w:val="00C51B54"/>
    <w:rsid w:val="00C558A1"/>
    <w:rsid w:val="00C64386"/>
    <w:rsid w:val="00C75D75"/>
    <w:rsid w:val="00CB0ECD"/>
    <w:rsid w:val="00CB6A5B"/>
    <w:rsid w:val="00CC1024"/>
    <w:rsid w:val="00CE1DBA"/>
    <w:rsid w:val="00D244BE"/>
    <w:rsid w:val="00D2527F"/>
    <w:rsid w:val="00D26D46"/>
    <w:rsid w:val="00D50509"/>
    <w:rsid w:val="00DC22D2"/>
    <w:rsid w:val="00DE6227"/>
    <w:rsid w:val="00DF35A3"/>
    <w:rsid w:val="00E1167B"/>
    <w:rsid w:val="00E26A9E"/>
    <w:rsid w:val="00E701FB"/>
    <w:rsid w:val="00E727CF"/>
    <w:rsid w:val="00ED21CB"/>
    <w:rsid w:val="00EE61AD"/>
    <w:rsid w:val="00EF704E"/>
    <w:rsid w:val="00F036DA"/>
    <w:rsid w:val="00F41B2C"/>
    <w:rsid w:val="00F43AAB"/>
    <w:rsid w:val="00F45549"/>
    <w:rsid w:val="00F779D5"/>
    <w:rsid w:val="00F8237E"/>
    <w:rsid w:val="00F957B3"/>
    <w:rsid w:val="00FD2941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E6"/>
    <w:pPr>
      <w:ind w:left="720"/>
      <w:contextualSpacing/>
    </w:pPr>
  </w:style>
  <w:style w:type="table" w:styleId="a4">
    <w:name w:val="Table Grid"/>
    <w:basedOn w:val="a1"/>
    <w:uiPriority w:val="39"/>
    <w:rsid w:val="00D2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A0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A08A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9F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6236EE"/>
  </w:style>
  <w:style w:type="paragraph" w:styleId="a5">
    <w:name w:val="Balloon Text"/>
    <w:basedOn w:val="a"/>
    <w:link w:val="a6"/>
    <w:uiPriority w:val="99"/>
    <w:semiHidden/>
    <w:unhideWhenUsed/>
    <w:rsid w:val="002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3BD5-60E5-4941-9C70-D4D953FE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7</Pages>
  <Words>10070</Words>
  <Characters>5741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Uryst_2606</dc:creator>
  <cp:keywords/>
  <dc:description/>
  <cp:lastModifiedBy>gre</cp:lastModifiedBy>
  <cp:revision>295</cp:revision>
  <cp:lastPrinted>2024-04-17T13:42:00Z</cp:lastPrinted>
  <dcterms:created xsi:type="dcterms:W3CDTF">2024-02-07T13:34:00Z</dcterms:created>
  <dcterms:modified xsi:type="dcterms:W3CDTF">2024-04-19T07:40:00Z</dcterms:modified>
</cp:coreProperties>
</file>