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8"/>
          <w:szCs w:val="8"/>
          <w:lang w:val="en-US" w:eastAsia="zh-CN" w:bidi="uk-UA"/>
        </w:rPr>
      </w:pPr>
      <w:r>
        <w:rPr>
          <w:rFonts w:ascii="Times New Roman" w:eastAsia="Arial Unicode MS" w:hAnsi="Times New Roman" w:cs="Times New Roman"/>
          <w:noProof/>
          <w:color w:val="000000"/>
          <w:kern w:val="2"/>
          <w:sz w:val="16"/>
          <w:szCs w:val="16"/>
          <w:lang w:eastAsia="uk-UA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8"/>
          <w:szCs w:val="8"/>
          <w:lang w:val="en-US" w:eastAsia="zh-CN" w:bidi="uk-UA"/>
        </w:rPr>
      </w:pP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</w:pPr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zh-CN" w:bidi="uk-UA"/>
        </w:rPr>
        <w:t>УКРАЇНА</w:t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</w:pPr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  <w:t>КОЛОМИЙСЬКА РАЙОННА ВІЙСЬКОВА АДМІНІСТРАЦІЯ</w:t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</w:pPr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  <w:t>ІВАНО-ФРАНКІВСЬКОЇ ОБЛАСТІ</w:t>
      </w: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2"/>
          <w:szCs w:val="32"/>
          <w:lang w:eastAsia="zh-CN" w:bidi="uk-UA"/>
        </w:rPr>
      </w:pP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2"/>
          <w:szCs w:val="32"/>
          <w:lang w:eastAsia="zh-CN" w:bidi="uk-UA"/>
        </w:rPr>
      </w:pPr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32"/>
          <w:szCs w:val="32"/>
          <w:lang w:eastAsia="zh-CN" w:bidi="uk-UA"/>
        </w:rPr>
        <w:t xml:space="preserve">Р О З П О Р Я Д Ж Е Н </w:t>
      </w:r>
      <w:proofErr w:type="spellStart"/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32"/>
          <w:szCs w:val="32"/>
          <w:lang w:eastAsia="zh-CN" w:bidi="uk-UA"/>
        </w:rPr>
        <w:t>Н</w:t>
      </w:r>
      <w:proofErr w:type="spellEnd"/>
      <w:r w:rsidRPr="000960FE">
        <w:rPr>
          <w:rFonts w:ascii="Times New Roman" w:eastAsia="Arial Unicode MS" w:hAnsi="Times New Roman" w:cs="Times New Roman"/>
          <w:b/>
          <w:bCs/>
          <w:color w:val="000000"/>
          <w:kern w:val="2"/>
          <w:sz w:val="32"/>
          <w:szCs w:val="32"/>
          <w:lang w:eastAsia="zh-CN" w:bidi="uk-UA"/>
        </w:rPr>
        <w:t xml:space="preserve"> Я</w:t>
      </w: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16"/>
          <w:szCs w:val="16"/>
          <w:lang w:eastAsia="zh-CN" w:bidi="uk-UA"/>
        </w:rPr>
      </w:pP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16"/>
          <w:szCs w:val="16"/>
          <w:lang w:eastAsia="zh-CN" w:bidi="uk-UA"/>
        </w:rPr>
      </w:pPr>
    </w:p>
    <w:p w:rsidR="000960FE" w:rsidRPr="000960FE" w:rsidRDefault="000960FE" w:rsidP="000960FE">
      <w:pPr>
        <w:widowControl w:val="0"/>
        <w:tabs>
          <w:tab w:val="left" w:pos="215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eastAsia="zh-CN" w:bidi="uk-UA"/>
        </w:rPr>
      </w:pPr>
      <w:r w:rsidRPr="000960FE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zh-CN" w:bidi="uk-UA"/>
        </w:rPr>
        <w:t>від _____________                           м. Коломия                                            № _____</w:t>
      </w: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tabs>
          <w:tab w:val="left" w:pos="1742"/>
          <w:tab w:val="right" w:pos="4109"/>
        </w:tabs>
        <w:spacing w:after="0" w:line="317" w:lineRule="exact"/>
        <w:ind w:right="55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Про затвердження середньої ціни на оплату витрат, пов'язаних із похованням учасників бойових дій, осіб з інвалідністю внаслідок війни та постраждалих учасників Революції Гідності в Коломийському районі</w:t>
      </w:r>
    </w:p>
    <w:p w:rsidR="000960FE" w:rsidRPr="000960FE" w:rsidRDefault="000960FE" w:rsidP="000960FE">
      <w:pPr>
        <w:widowControl w:val="0"/>
        <w:tabs>
          <w:tab w:val="left" w:pos="1742"/>
          <w:tab w:val="right" w:pos="4109"/>
        </w:tabs>
        <w:spacing w:after="0" w:line="317" w:lineRule="exact"/>
        <w:ind w:right="55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частини першої статті 6, підпункту 1 частини першої статті 23, частин першої та шостої статті 41 Закону України «Про місцеві державні адміністрації»,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статті 14 Закону України «Про поховання та похоронну справу», постанови Кабінету Міністрів України від 28 жовтня 2004 року № 1445 «Про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війни»</w:t>
      </w:r>
      <w:r w:rsidR="00810741" w:rsidRPr="00810741">
        <w:t xml:space="preserve"> </w:t>
      </w:r>
      <w:r w:rsidR="00810741" w:rsidRPr="0081074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(зі змінами),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розпорядження Івано-Франківської обласної </w:t>
      </w:r>
      <w:r w:rsidRPr="000960FE">
        <w:rPr>
          <w:rFonts w:ascii="Times New Roman" w:eastAsia="Times New Roman" w:hAnsi="Times New Roman" w:cs="Times New Roman"/>
          <w:color w:val="00B050"/>
          <w:sz w:val="28"/>
          <w:szCs w:val="28"/>
          <w:lang w:eastAsia="uk-UA" w:bidi="uk-UA"/>
        </w:rPr>
        <w:t>військової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адміністрації від 11 грудня 2023 року </w:t>
      </w:r>
      <w:r w:rsidR="0081141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№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526 «Про затвердження Порядку використання коштів обласного бюджету на оплату витрат, пов'язаних із похованням учасників бойових дій, осіб з інвалідністю внаслідок війни та постраждалих учасників Революції Гідності, на 2023-2026 роки», зареєстрованого в Західному міжрегіональному управлінні Міністерства ю</w:t>
      </w:r>
      <w:r w:rsidR="0081141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стиції 12 грудня 2023 року за №</w:t>
      </w:r>
      <w:r w:rsidRPr="000960FE">
        <w:rPr>
          <w:rFonts w:ascii="Times New Roman" w:eastAsia="Times New Roman" w:hAnsi="Times New Roman" w:cs="Times New Roman"/>
          <w:color w:val="00B050"/>
          <w:sz w:val="28"/>
          <w:szCs w:val="28"/>
        </w:rPr>
        <w:t>153/489</w:t>
      </w:r>
      <w:r w:rsidR="00C64C7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="00C64C74"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 метою цільового використання коштів обласного бюджету на оплату витрат</w:t>
      </w:r>
      <w:r w:rsidRPr="00C64C74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,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пов’язаних із похованням учасників бой</w:t>
      </w:r>
      <w:r w:rsidR="0020342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ових дій, осіб з інвалідністю в</w:t>
      </w: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наслідок війни та постраждалих учасників Революції Гідності в Коломийському районі,</w:t>
      </w:r>
    </w:p>
    <w:p w:rsid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4269DF" w:rsidRPr="000960FE" w:rsidRDefault="004269DF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0" w:name="_GoBack"/>
      <w:bookmarkEnd w:id="0"/>
    </w:p>
    <w:p w:rsidR="000960FE" w:rsidRPr="000960FE" w:rsidRDefault="000960FE" w:rsidP="00096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ЗОБОВ’ЯЗУЮ:</w:t>
      </w: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1. Затвердити середню ціну на оплату витрат, пов’язаних із похованням учасників бойових дій, осіб з інвалідністю внаслідок війни та постраждалих учасників Революції Гідності в Коломийському районі, що додається.</w:t>
      </w: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2. Це розпорядження набирає чинності після державної реєстрації в Західному міжрегіональному управлінні Міністерства юстиції з дня його офіційного опублікування.</w:t>
      </w:r>
    </w:p>
    <w:p w:rsidR="000960FE" w:rsidRPr="000960FE" w:rsidRDefault="000960FE" w:rsidP="000960F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 Координацію роботи та узагальнення інформації щодо виконання цього розпорядження покласти на головного відповідального виконавця – управління соціального захисту населення Коломийської районної державної адміністрації (Л. </w:t>
      </w:r>
      <w:proofErr w:type="spellStart"/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Стефанюк</w:t>
      </w:r>
      <w:proofErr w:type="spellEnd"/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).</w:t>
      </w:r>
    </w:p>
    <w:p w:rsidR="000960FE" w:rsidRPr="000960FE" w:rsidRDefault="000960FE" w:rsidP="000960F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 Контроль за виконанням цього розпорядження покласти на першого заступника голови Коломийської районної державної адміністрації </w:t>
      </w:r>
      <w:proofErr w:type="spellStart"/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Л. Михайли</w:t>
      </w:r>
      <w:proofErr w:type="spellEnd"/>
      <w:r w:rsidRPr="000960F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шин.</w:t>
      </w: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Начальник районної </w:t>
      </w:r>
    </w:p>
    <w:p w:rsidR="000960FE" w:rsidRPr="000960FE" w:rsidRDefault="000960FE" w:rsidP="000960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військової адміністрації</w:t>
      </w: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096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      Любомир ГЛУШКОВ</w:t>
      </w: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Default="000960FE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br w:type="page"/>
      </w:r>
    </w:p>
    <w:p w:rsidR="000960FE" w:rsidRPr="000960FE" w:rsidRDefault="000960FE" w:rsidP="000960FE">
      <w:pPr>
        <w:widowControl w:val="0"/>
        <w:spacing w:after="0" w:line="240" w:lineRule="auto"/>
        <w:ind w:left="5245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lastRenderedPageBreak/>
        <w:t>ЗАТВЕРДЖЕНО</w:t>
      </w:r>
    </w:p>
    <w:p w:rsidR="000960FE" w:rsidRPr="000960FE" w:rsidRDefault="000960FE" w:rsidP="000960FE">
      <w:pPr>
        <w:widowControl w:val="0"/>
        <w:spacing w:after="0" w:line="240" w:lineRule="auto"/>
        <w:ind w:left="5245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Розпорядження Коломийської </w:t>
      </w:r>
    </w:p>
    <w:p w:rsidR="000960FE" w:rsidRPr="000960FE" w:rsidRDefault="000960FE" w:rsidP="000960FE">
      <w:pPr>
        <w:widowControl w:val="0"/>
        <w:spacing w:after="0" w:line="240" w:lineRule="auto"/>
        <w:ind w:left="5245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районної військової адміністрації</w:t>
      </w:r>
    </w:p>
    <w:p w:rsidR="000960FE" w:rsidRPr="000960FE" w:rsidRDefault="000960FE" w:rsidP="000960FE">
      <w:pPr>
        <w:widowControl w:val="0"/>
        <w:spacing w:after="0" w:line="240" w:lineRule="auto"/>
        <w:ind w:left="5245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_____квітня 2024 року №_____</w:t>
      </w:r>
      <w:r w:rsidRPr="000960FE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СЕРЕДНЯ ЦІНА</w:t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на оплату витрат, пов'язаних із похованням учасників бойових дій,</w:t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 осіб з інвалідністю внаслідок війни та постраждалих учасників </w:t>
      </w:r>
    </w:p>
    <w:p w:rsidR="000960FE" w:rsidRPr="000960FE" w:rsidRDefault="000960FE" w:rsidP="000960F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 xml:space="preserve">Революції </w:t>
      </w: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  <w:t>Гідності в Коломийському районі</w:t>
      </w: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6486"/>
        <w:gridCol w:w="2800"/>
      </w:tblGrid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spacing w:after="120" w:line="280" w:lineRule="exact"/>
              <w:jc w:val="center"/>
            </w:pPr>
            <w:r w:rsidRPr="00704678">
              <w:rPr>
                <w:rStyle w:val="2"/>
                <w:rFonts w:eastAsia="Arial Unicode MS"/>
              </w:rPr>
              <w:t>№</w:t>
            </w:r>
          </w:p>
          <w:p w:rsidR="000960FE" w:rsidRPr="00704678" w:rsidRDefault="000960FE" w:rsidP="000960FE">
            <w:pPr>
              <w:jc w:val="center"/>
            </w:pPr>
            <w:r w:rsidRPr="00704678">
              <w:rPr>
                <w:rStyle w:val="20"/>
                <w:rFonts w:eastAsia="Arial Unicode MS"/>
                <w:bCs w:val="0"/>
              </w:rPr>
              <w:t>з/п</w:t>
            </w:r>
          </w:p>
        </w:tc>
        <w:tc>
          <w:tcPr>
            <w:tcW w:w="6486" w:type="dxa"/>
          </w:tcPr>
          <w:p w:rsidR="000960FE" w:rsidRDefault="000960FE" w:rsidP="000960FE">
            <w:pPr>
              <w:jc w:val="center"/>
              <w:rPr>
                <w:rStyle w:val="20"/>
                <w:rFonts w:eastAsia="Arial Unicode MS"/>
                <w:bCs w:val="0"/>
              </w:rPr>
            </w:pPr>
          </w:p>
          <w:p w:rsidR="000960FE" w:rsidRPr="00704678" w:rsidRDefault="000960FE" w:rsidP="000960FE">
            <w:pPr>
              <w:jc w:val="center"/>
            </w:pPr>
            <w:r w:rsidRPr="00704678">
              <w:rPr>
                <w:rStyle w:val="20"/>
                <w:rFonts w:eastAsia="Arial Unicode MS"/>
                <w:bCs w:val="0"/>
              </w:rPr>
              <w:t>Назва послуг</w:t>
            </w:r>
          </w:p>
        </w:tc>
        <w:tc>
          <w:tcPr>
            <w:tcW w:w="2800" w:type="dxa"/>
          </w:tcPr>
          <w:p w:rsidR="000960FE" w:rsidRDefault="000960FE" w:rsidP="000960FE">
            <w:pPr>
              <w:jc w:val="center"/>
              <w:rPr>
                <w:rStyle w:val="20"/>
                <w:rFonts w:eastAsia="Arial Unicode MS"/>
                <w:bCs w:val="0"/>
              </w:rPr>
            </w:pPr>
          </w:p>
          <w:p w:rsidR="000960FE" w:rsidRDefault="000960FE" w:rsidP="000960FE">
            <w:pPr>
              <w:jc w:val="center"/>
              <w:rPr>
                <w:rStyle w:val="20"/>
                <w:rFonts w:eastAsia="Arial Unicode MS"/>
                <w:bCs w:val="0"/>
              </w:rPr>
            </w:pPr>
            <w:r w:rsidRPr="00704678">
              <w:rPr>
                <w:rStyle w:val="20"/>
                <w:rFonts w:eastAsia="Arial Unicode MS"/>
                <w:bCs w:val="0"/>
              </w:rPr>
              <w:t xml:space="preserve">Середня ціна </w:t>
            </w:r>
          </w:p>
          <w:p w:rsidR="000960FE" w:rsidRPr="00704678" w:rsidRDefault="000960FE" w:rsidP="000960FE">
            <w:pPr>
              <w:jc w:val="center"/>
            </w:pPr>
            <w:r w:rsidRPr="00704678">
              <w:rPr>
                <w:rStyle w:val="20"/>
                <w:rFonts w:eastAsia="Arial Unicode MS"/>
                <w:bCs w:val="0"/>
              </w:rPr>
              <w:t>(</w:t>
            </w:r>
            <w:proofErr w:type="spellStart"/>
            <w:r w:rsidRPr="00704678">
              <w:rPr>
                <w:rStyle w:val="20"/>
                <w:rFonts w:eastAsia="Arial Unicode MS"/>
                <w:bCs w:val="0"/>
              </w:rPr>
              <w:t>грн</w:t>
            </w:r>
            <w:proofErr w:type="spellEnd"/>
            <w:r w:rsidRPr="00704678">
              <w:rPr>
                <w:rStyle w:val="20"/>
                <w:rFonts w:eastAsia="Arial Unicode MS"/>
                <w:bCs w:val="0"/>
              </w:rPr>
              <w:t>)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  <w:vAlign w:val="bottom"/>
          </w:tcPr>
          <w:p w:rsidR="000960FE" w:rsidRPr="00704678" w:rsidRDefault="000960FE" w:rsidP="000960FE">
            <w:pPr>
              <w:jc w:val="both"/>
              <w:rPr>
                <w:b/>
              </w:rPr>
            </w:pPr>
            <w:r w:rsidRPr="00704678">
              <w:rPr>
                <w:rStyle w:val="2"/>
                <w:rFonts w:eastAsia="Arial Unicode MS"/>
                <w:b w:val="0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2800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30,23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  <w:vAlign w:val="bottom"/>
          </w:tcPr>
          <w:p w:rsidR="000960FE" w:rsidRPr="00704678" w:rsidRDefault="000960FE" w:rsidP="000960FE">
            <w:pPr>
              <w:jc w:val="both"/>
              <w:rPr>
                <w:b/>
              </w:rPr>
            </w:pPr>
            <w:r w:rsidRPr="00704678">
              <w:rPr>
                <w:rStyle w:val="2"/>
                <w:rFonts w:eastAsia="Arial Unicode MS"/>
                <w:b w:val="0"/>
              </w:rPr>
              <w:t>Доставка предметів похоронної належності (завантаження на складі, перевезення, вивантаження на місці призначення та перенесення до місця знаходження тіла померлого)</w:t>
            </w:r>
          </w:p>
        </w:tc>
        <w:tc>
          <w:tcPr>
            <w:tcW w:w="2800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6" w:type="dxa"/>
            <w:vAlign w:val="bottom"/>
          </w:tcPr>
          <w:p w:rsidR="000960FE" w:rsidRPr="00704678" w:rsidRDefault="000960FE" w:rsidP="000960FE">
            <w:pPr>
              <w:spacing w:line="280" w:lineRule="exact"/>
              <w:jc w:val="both"/>
              <w:rPr>
                <w:b/>
              </w:rPr>
            </w:pPr>
            <w:r w:rsidRPr="00704678">
              <w:rPr>
                <w:rStyle w:val="2"/>
                <w:rFonts w:eastAsia="Arial Unicode MS"/>
                <w:b w:val="0"/>
              </w:rPr>
              <w:t>Надання транспортних послуг:</w:t>
            </w:r>
          </w:p>
        </w:tc>
        <w:tc>
          <w:tcPr>
            <w:tcW w:w="2800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0FE" w:rsidTr="000960FE">
        <w:tc>
          <w:tcPr>
            <w:tcW w:w="568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автокатафалк</w:t>
            </w:r>
            <w:proofErr w:type="spellEnd"/>
          </w:p>
        </w:tc>
        <w:tc>
          <w:tcPr>
            <w:tcW w:w="2800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1692,00</w:t>
            </w:r>
          </w:p>
        </w:tc>
      </w:tr>
      <w:tr w:rsidR="000960FE" w:rsidTr="000960FE">
        <w:tc>
          <w:tcPr>
            <w:tcW w:w="568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один автобус - супроводження</w:t>
            </w:r>
          </w:p>
        </w:tc>
        <w:tc>
          <w:tcPr>
            <w:tcW w:w="2800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1244,00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Перенесення труни з тілом померлого до будинку (квартири), до моргу, з будинку (квартири), моргу, до місця поховання</w:t>
            </w:r>
          </w:p>
        </w:tc>
        <w:tc>
          <w:tcPr>
            <w:tcW w:w="2800" w:type="dxa"/>
          </w:tcPr>
          <w:p w:rsidR="000960FE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Організація поховання і проведення ритуалу</w:t>
            </w:r>
          </w:p>
        </w:tc>
        <w:tc>
          <w:tcPr>
            <w:tcW w:w="2800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1725,00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Надання труни</w:t>
            </w:r>
          </w:p>
        </w:tc>
        <w:tc>
          <w:tcPr>
            <w:tcW w:w="2800" w:type="dxa"/>
          </w:tcPr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5306,00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Надання вінка похоронного з траурною стрічкою (з написом чи без нього)</w:t>
            </w:r>
          </w:p>
        </w:tc>
        <w:tc>
          <w:tcPr>
            <w:tcW w:w="2800" w:type="dxa"/>
          </w:tcPr>
          <w:p w:rsidR="000960FE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859,00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6" w:type="dxa"/>
          </w:tcPr>
          <w:p w:rsidR="000960FE" w:rsidRPr="006853E4" w:rsidRDefault="000960FE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Копання могили (викопування ручним чи механізованим способом, опускання труни у могилу, закопування, формування намогильного насипу)</w:t>
            </w:r>
          </w:p>
        </w:tc>
        <w:tc>
          <w:tcPr>
            <w:tcW w:w="2800" w:type="dxa"/>
          </w:tcPr>
          <w:p w:rsidR="000960FE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FE" w:rsidRPr="006853E4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3284,00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6" w:type="dxa"/>
            <w:vAlign w:val="bottom"/>
          </w:tcPr>
          <w:p w:rsidR="000960FE" w:rsidRPr="006853E4" w:rsidRDefault="000960FE" w:rsidP="00096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Надання урни</w:t>
            </w:r>
          </w:p>
        </w:tc>
        <w:tc>
          <w:tcPr>
            <w:tcW w:w="2800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960FE" w:rsidTr="000960FE">
        <w:tc>
          <w:tcPr>
            <w:tcW w:w="568" w:type="dxa"/>
          </w:tcPr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6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6" w:type="dxa"/>
            <w:vAlign w:val="bottom"/>
          </w:tcPr>
          <w:p w:rsidR="000960FE" w:rsidRPr="006853E4" w:rsidRDefault="000960FE" w:rsidP="00096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3E4">
              <w:rPr>
                <w:rFonts w:ascii="Times New Roman" w:hAnsi="Times New Roman" w:cs="Times New Roman"/>
                <w:sz w:val="28"/>
                <w:szCs w:val="28"/>
              </w:rPr>
              <w:t>Поховання урни з прахом (закопування в могилі чи розміщення в колумбарій ніші та одноразове прибирання прилеглої території після поховання)</w:t>
            </w:r>
          </w:p>
        </w:tc>
        <w:tc>
          <w:tcPr>
            <w:tcW w:w="2800" w:type="dxa"/>
          </w:tcPr>
          <w:p w:rsidR="000960FE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0FE" w:rsidRPr="00704678" w:rsidRDefault="000960FE" w:rsidP="0009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0960FE" w:rsidRPr="000960FE" w:rsidRDefault="000960FE" w:rsidP="000960FE">
      <w:pPr>
        <w:widowControl w:val="0"/>
        <w:spacing w:after="0" w:line="240" w:lineRule="auto"/>
        <w:ind w:hanging="14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Начальник  управління</w:t>
      </w:r>
    </w:p>
    <w:p w:rsidR="000960FE" w:rsidRPr="000960FE" w:rsidRDefault="000960FE" w:rsidP="000960FE">
      <w:pPr>
        <w:widowControl w:val="0"/>
        <w:spacing w:after="0" w:line="240" w:lineRule="auto"/>
        <w:ind w:hanging="14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соціального захисту населення</w:t>
      </w:r>
    </w:p>
    <w:p w:rsidR="000960FE" w:rsidRPr="000960FE" w:rsidRDefault="000960FE" w:rsidP="000960FE">
      <w:pPr>
        <w:widowControl w:val="0"/>
        <w:spacing w:after="0" w:line="240" w:lineRule="auto"/>
        <w:ind w:hanging="142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Коломийської  районної</w:t>
      </w:r>
    </w:p>
    <w:p w:rsidR="0055792D" w:rsidRDefault="000960FE" w:rsidP="000960FE">
      <w:pPr>
        <w:widowControl w:val="0"/>
        <w:spacing w:after="0" w:line="240" w:lineRule="auto"/>
        <w:ind w:hanging="142"/>
      </w:pPr>
      <w:r w:rsidRPr="000960F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державної  адміністрації                                                     Любов СТЕФАНЮК</w:t>
      </w:r>
    </w:p>
    <w:sectPr w:rsidR="0055792D" w:rsidSect="00035C9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60" w:rsidRDefault="00EE2660">
      <w:pPr>
        <w:spacing w:after="0" w:line="240" w:lineRule="auto"/>
      </w:pPr>
      <w:r>
        <w:separator/>
      </w:r>
    </w:p>
  </w:endnote>
  <w:endnote w:type="continuationSeparator" w:id="0">
    <w:p w:rsidR="00EE2660" w:rsidRDefault="00EE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60" w:rsidRDefault="00EE2660">
      <w:pPr>
        <w:spacing w:after="0" w:line="240" w:lineRule="auto"/>
      </w:pPr>
      <w:r>
        <w:separator/>
      </w:r>
    </w:p>
  </w:footnote>
  <w:footnote w:type="continuationSeparator" w:id="0">
    <w:p w:rsidR="00EE2660" w:rsidRDefault="00EE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DE" w:rsidRPr="008F300E" w:rsidRDefault="000960FE" w:rsidP="008F300E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866DE">
      <w:rPr>
        <w:rFonts w:ascii="Times New Roman" w:hAnsi="Times New Roman" w:cs="Times New Roman"/>
        <w:sz w:val="28"/>
        <w:szCs w:val="28"/>
      </w:rPr>
      <w:fldChar w:fldCharType="begin"/>
    </w:r>
    <w:r w:rsidRPr="002866DE">
      <w:rPr>
        <w:rFonts w:ascii="Times New Roman" w:hAnsi="Times New Roman" w:cs="Times New Roman"/>
        <w:sz w:val="28"/>
        <w:szCs w:val="28"/>
      </w:rPr>
      <w:instrText>PAGE   \* MERGEFORMAT</w:instrText>
    </w:r>
    <w:r w:rsidRPr="002866DE">
      <w:rPr>
        <w:rFonts w:ascii="Times New Roman" w:hAnsi="Times New Roman" w:cs="Times New Roman"/>
        <w:sz w:val="28"/>
        <w:szCs w:val="28"/>
      </w:rPr>
      <w:fldChar w:fldCharType="separate"/>
    </w:r>
    <w:r w:rsidR="004269DF" w:rsidRPr="004269DF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2866D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FE"/>
    <w:rsid w:val="00035C9E"/>
    <w:rsid w:val="000960FE"/>
    <w:rsid w:val="0020342D"/>
    <w:rsid w:val="00224A91"/>
    <w:rsid w:val="002804D3"/>
    <w:rsid w:val="004269DF"/>
    <w:rsid w:val="0055792D"/>
    <w:rsid w:val="00810741"/>
    <w:rsid w:val="00811411"/>
    <w:rsid w:val="00933077"/>
    <w:rsid w:val="00C1409F"/>
    <w:rsid w:val="00C64C74"/>
    <w:rsid w:val="00E03DEE"/>
    <w:rsid w:val="00E70CB9"/>
    <w:rsid w:val="00E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0FE"/>
  </w:style>
  <w:style w:type="paragraph" w:styleId="a5">
    <w:name w:val="Balloon Text"/>
    <w:basedOn w:val="a"/>
    <w:link w:val="a6"/>
    <w:uiPriority w:val="99"/>
    <w:semiHidden/>
    <w:unhideWhenUsed/>
    <w:rsid w:val="0009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0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09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09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60FE"/>
  </w:style>
  <w:style w:type="paragraph" w:styleId="a5">
    <w:name w:val="Balloon Text"/>
    <w:basedOn w:val="a"/>
    <w:link w:val="a6"/>
    <w:uiPriority w:val="99"/>
    <w:semiHidden/>
    <w:unhideWhenUsed/>
    <w:rsid w:val="0009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0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09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"/>
    <w:basedOn w:val="a0"/>
    <w:rsid w:val="00096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</dc:creator>
  <cp:lastModifiedBy>gre</cp:lastModifiedBy>
  <cp:revision>5</cp:revision>
  <cp:lastPrinted>2024-04-16T12:10:00Z</cp:lastPrinted>
  <dcterms:created xsi:type="dcterms:W3CDTF">2024-04-16T08:27:00Z</dcterms:created>
  <dcterms:modified xsi:type="dcterms:W3CDTF">2024-04-18T14:21:00Z</dcterms:modified>
</cp:coreProperties>
</file>