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41" w:rsidRPr="007D61DE" w:rsidRDefault="002F499D" w:rsidP="002F499D">
      <w:pPr>
        <w:ind w:firstLine="567"/>
        <w:jc w:val="center"/>
        <w:rPr>
          <w:rFonts w:ascii="Times New Roman" w:hAnsi="Times New Roman" w:cs="Times New Roman"/>
          <w:b/>
          <w:sz w:val="32"/>
          <w:szCs w:val="32"/>
        </w:rPr>
      </w:pPr>
      <w:r w:rsidRPr="007D61DE">
        <w:rPr>
          <w:rFonts w:ascii="Times New Roman" w:hAnsi="Times New Roman" w:cs="Times New Roman"/>
          <w:b/>
          <w:sz w:val="32"/>
          <w:szCs w:val="32"/>
        </w:rPr>
        <w:t>До уваги надавачів соціальних послуг</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З 30 січня 2023 року для всіх регіонів України став доступним для роботи Реєстр надавачів та отримувачів соціальних послуг (далі – Реєстр), який є підсистемою Єдиної інформаційної системи соціальної сфери (ЄІССС). </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Відповідно до Закону України «Про соціальні послуги» та відповідно   до </w:t>
      </w:r>
      <w:hyperlink r:id="rId6" w:anchor="Text" w:tooltip="" w:history="1">
        <w:r w:rsidRPr="007D61DE">
          <w:rPr>
            <w:rFonts w:ascii="Times New Roman" w:eastAsia="Times New Roman" w:hAnsi="Times New Roman" w:cs="Times New Roman"/>
            <w:color w:val="000000"/>
            <w:sz w:val="28"/>
            <w:szCs w:val="28"/>
            <w:u w:val="single"/>
            <w:bdr w:val="none" w:sz="0" w:space="0" w:color="auto" w:frame="1"/>
            <w:lang w:eastAsia="uk-UA"/>
          </w:rPr>
          <w:t>постанови  Кабінету Міністрів України від 27.01.2021  № 99 «Про Реєстр надавачів та отримувачів соціальних послуг»</w:t>
        </w:r>
      </w:hyperlink>
      <w:r w:rsidRPr="007D61DE">
        <w:rPr>
          <w:rFonts w:ascii="Times New Roman" w:eastAsia="Times New Roman" w:hAnsi="Times New Roman" w:cs="Times New Roman"/>
          <w:color w:val="000000"/>
          <w:sz w:val="28"/>
          <w:szCs w:val="28"/>
          <w:bdr w:val="none" w:sz="0" w:space="0" w:color="auto" w:frame="1"/>
          <w:lang w:eastAsia="uk-UA"/>
        </w:rPr>
        <w:t> всі юридичні та фізичні особи-підприємці, які надають соціальні послуги, повинні бути внесені в зазначений Реєстр.</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Цією ж постановою визначено перелік документів,</w:t>
      </w:r>
      <w:r>
        <w:rPr>
          <w:rFonts w:ascii="Times New Roman" w:eastAsia="Times New Roman" w:hAnsi="Times New Roman" w:cs="Times New Roman"/>
          <w:color w:val="000000"/>
          <w:sz w:val="28"/>
          <w:szCs w:val="28"/>
          <w:bdr w:val="none" w:sz="0" w:space="0" w:color="auto" w:frame="1"/>
          <w:lang w:eastAsia="uk-UA"/>
        </w:rPr>
        <w:t xml:space="preserve"> які мають подавати надавачі со</w:t>
      </w:r>
      <w:bookmarkStart w:id="0" w:name="_GoBack"/>
      <w:bookmarkEnd w:id="0"/>
      <w:r w:rsidRPr="007D61DE">
        <w:rPr>
          <w:rFonts w:ascii="Times New Roman" w:eastAsia="Times New Roman" w:hAnsi="Times New Roman" w:cs="Times New Roman"/>
          <w:color w:val="000000"/>
          <w:sz w:val="28"/>
          <w:szCs w:val="28"/>
          <w:bdr w:val="none" w:sz="0" w:space="0" w:color="auto" w:frame="1"/>
          <w:lang w:eastAsia="uk-UA"/>
        </w:rPr>
        <w:t>ціальних послуг до реєстратора для внесення інформації до Реєстру.</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eastAsia="uk-UA"/>
        </w:rPr>
      </w:pPr>
      <w:r w:rsidRPr="007D61DE">
        <w:rPr>
          <w:rFonts w:ascii="Times New Roman" w:eastAsia="Times New Roman" w:hAnsi="Times New Roman" w:cs="Times New Roman"/>
          <w:b/>
          <w:bCs/>
          <w:color w:val="000000"/>
          <w:sz w:val="28"/>
          <w:szCs w:val="28"/>
          <w:bdr w:val="none" w:sz="0" w:space="0" w:color="auto" w:frame="1"/>
          <w:lang w:eastAsia="uk-UA"/>
        </w:rPr>
        <w:t>Юридичні особи та фізичні особи - підприємці, які надають соціальні послуги, обов’язково подають</w:t>
      </w:r>
      <w:r w:rsidRPr="007D61DE">
        <w:rPr>
          <w:rFonts w:ascii="Times New Roman" w:eastAsia="Times New Roman" w:hAnsi="Times New Roman" w:cs="Times New Roman"/>
          <w:color w:val="000000"/>
          <w:sz w:val="28"/>
          <w:szCs w:val="28"/>
          <w:bdr w:val="none" w:sz="0" w:space="0" w:color="auto" w:frame="1"/>
          <w:lang w:eastAsia="uk-UA"/>
        </w:rPr>
        <w:t>:</w:t>
      </w:r>
    </w:p>
    <w:p w:rsidR="007D61DE" w:rsidRPr="007D61DE" w:rsidRDefault="007D61DE" w:rsidP="007D61DE">
      <w:pPr>
        <w:numPr>
          <w:ilvl w:val="0"/>
          <w:numId w:val="1"/>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заяву надавача соціальних послуг за формою згідно з </w:t>
      </w:r>
      <w:hyperlink r:id="rId7" w:anchor="n175" w:tooltip="" w:history="1">
        <w:r w:rsidRPr="007D61DE">
          <w:rPr>
            <w:rFonts w:ascii="Times New Roman" w:eastAsia="Times New Roman" w:hAnsi="Times New Roman" w:cs="Times New Roman"/>
            <w:color w:val="000000"/>
            <w:sz w:val="28"/>
            <w:szCs w:val="28"/>
            <w:u w:val="single"/>
            <w:bdr w:val="none" w:sz="0" w:space="0" w:color="auto" w:frame="1"/>
            <w:lang w:eastAsia="uk-UA"/>
          </w:rPr>
          <w:t>додатком 3 </w:t>
        </w:r>
      </w:hyperlink>
      <w:r w:rsidRPr="007D61DE">
        <w:rPr>
          <w:rFonts w:ascii="Times New Roman" w:eastAsia="Times New Roman" w:hAnsi="Times New Roman" w:cs="Times New Roman"/>
          <w:color w:val="000000"/>
          <w:sz w:val="28"/>
          <w:szCs w:val="28"/>
          <w:bdr w:val="none" w:sz="0" w:space="0" w:color="auto" w:frame="1"/>
          <w:lang w:eastAsia="uk-UA"/>
        </w:rPr>
        <w:t>;</w:t>
      </w:r>
    </w:p>
    <w:p w:rsidR="007D61DE" w:rsidRPr="007D61DE" w:rsidRDefault="007D61DE" w:rsidP="007D61DE">
      <w:pPr>
        <w:numPr>
          <w:ilvl w:val="0"/>
          <w:numId w:val="1"/>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перелік соціальних послуг, які має право надавати надавач соціальних послуг, їх зміст та обсяг, умови і порядок отримання за формою згідно з </w:t>
      </w:r>
      <w:hyperlink r:id="rId8" w:anchor="n177" w:tooltip="" w:history="1">
        <w:r w:rsidRPr="007D61DE">
          <w:rPr>
            <w:rFonts w:ascii="Times New Roman" w:eastAsia="Times New Roman" w:hAnsi="Times New Roman" w:cs="Times New Roman"/>
            <w:color w:val="000000"/>
            <w:sz w:val="28"/>
            <w:szCs w:val="28"/>
            <w:u w:val="single"/>
            <w:bdr w:val="none" w:sz="0" w:space="0" w:color="auto" w:frame="1"/>
            <w:lang w:eastAsia="uk-UA"/>
          </w:rPr>
          <w:t>додатком 4 </w:t>
        </w:r>
      </w:hyperlink>
      <w:r w:rsidRPr="007D61DE">
        <w:rPr>
          <w:rFonts w:ascii="Times New Roman" w:eastAsia="Times New Roman" w:hAnsi="Times New Roman" w:cs="Times New Roman"/>
          <w:color w:val="000000"/>
          <w:sz w:val="28"/>
          <w:szCs w:val="28"/>
          <w:bdr w:val="none" w:sz="0" w:space="0" w:color="auto" w:frame="1"/>
          <w:lang w:eastAsia="uk-UA"/>
        </w:rPr>
        <w:t>;</w:t>
      </w:r>
    </w:p>
    <w:p w:rsidR="007D61DE" w:rsidRPr="007D61DE" w:rsidRDefault="007D61DE" w:rsidP="007D61DE">
      <w:pPr>
        <w:numPr>
          <w:ilvl w:val="0"/>
          <w:numId w:val="1"/>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 xml:space="preserve">відомості про дату та результати здійсненого уповноваженими органами контролю за дотриманням </w:t>
      </w:r>
      <w:proofErr w:type="spellStart"/>
      <w:r w:rsidRPr="007D61DE">
        <w:rPr>
          <w:rFonts w:ascii="Times New Roman" w:eastAsia="Times New Roman" w:hAnsi="Times New Roman" w:cs="Times New Roman"/>
          <w:color w:val="000000"/>
          <w:sz w:val="28"/>
          <w:szCs w:val="28"/>
          <w:bdr w:val="none" w:sz="0" w:space="0" w:color="auto" w:frame="1"/>
          <w:lang w:eastAsia="uk-UA"/>
        </w:rPr>
        <w:t>надавачем</w:t>
      </w:r>
      <w:proofErr w:type="spellEnd"/>
      <w:r w:rsidRPr="007D61DE">
        <w:rPr>
          <w:rFonts w:ascii="Times New Roman" w:eastAsia="Times New Roman" w:hAnsi="Times New Roman" w:cs="Times New Roman"/>
          <w:color w:val="000000"/>
          <w:sz w:val="28"/>
          <w:szCs w:val="28"/>
          <w:bdr w:val="none" w:sz="0" w:space="0" w:color="auto" w:frame="1"/>
          <w:lang w:eastAsia="uk-UA"/>
        </w:rPr>
        <w:t xml:space="preserve"> соціальних послуг вимог, установлених законодавством про соціальні послуги (за наявності).</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b/>
          <w:bCs/>
          <w:color w:val="000000"/>
          <w:sz w:val="28"/>
          <w:szCs w:val="28"/>
          <w:bdr w:val="none" w:sz="0" w:space="0" w:color="auto" w:frame="1"/>
          <w:lang w:eastAsia="uk-UA"/>
        </w:rPr>
        <w:t xml:space="preserve">Юридичні особи та фізичні особи - підприємці </w:t>
      </w:r>
      <w:proofErr w:type="spellStart"/>
      <w:r w:rsidRPr="007D61DE">
        <w:rPr>
          <w:rFonts w:ascii="Times New Roman" w:eastAsia="Times New Roman" w:hAnsi="Times New Roman" w:cs="Times New Roman"/>
          <w:b/>
          <w:bCs/>
          <w:color w:val="000000"/>
          <w:sz w:val="28"/>
          <w:szCs w:val="28"/>
          <w:bdr w:val="none" w:sz="0" w:space="0" w:color="auto" w:frame="1"/>
          <w:lang w:eastAsia="uk-UA"/>
        </w:rPr>
        <w:t>крім вищезазначених докум</w:t>
      </w:r>
      <w:proofErr w:type="spellEnd"/>
      <w:r w:rsidRPr="007D61DE">
        <w:rPr>
          <w:rFonts w:ascii="Times New Roman" w:eastAsia="Times New Roman" w:hAnsi="Times New Roman" w:cs="Times New Roman"/>
          <w:b/>
          <w:bCs/>
          <w:color w:val="000000"/>
          <w:sz w:val="28"/>
          <w:szCs w:val="28"/>
          <w:bdr w:val="none" w:sz="0" w:space="0" w:color="auto" w:frame="1"/>
          <w:lang w:eastAsia="uk-UA"/>
        </w:rPr>
        <w:t>ентів/відомостей, за бажанням подають:</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копії штатного розпису надавача соціальних послуг і трудових договорів з найманими працівниками;</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копії документів про освіту, свідоцтва про підвищення кваліфікації (за наявності), атестацію, неформальне професійне навчання, фаховий рівень працівників;</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копії посадових інструкцій працівників;</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копії особистих медичних книжок працівників;</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довідку територіального органу ДПС про відсутність заборгованості із сплати податків і зборів (обов’язкових платежів);</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копію документа, що підтверджує право власності на приміщення або на право користування приміщеннями, які будуть використовуватися для надання соціальних послуг;</w:t>
      </w:r>
    </w:p>
    <w:p w:rsidR="007D61DE" w:rsidRPr="007D61DE" w:rsidRDefault="007D61DE" w:rsidP="007D61DE">
      <w:pPr>
        <w:numPr>
          <w:ilvl w:val="0"/>
          <w:numId w:val="2"/>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 xml:space="preserve">висновок фахівця з питань технічного обстеження будівель і споруд, який має кваліфікаційний сертифікат, про відповідність приміщення ДБН В.2.2-40:2018 “Будинки і споруди. </w:t>
      </w:r>
      <w:proofErr w:type="spellStart"/>
      <w:r w:rsidRPr="007D61DE">
        <w:rPr>
          <w:rFonts w:ascii="Times New Roman" w:eastAsia="Times New Roman" w:hAnsi="Times New Roman" w:cs="Times New Roman"/>
          <w:color w:val="000000"/>
          <w:sz w:val="28"/>
          <w:szCs w:val="28"/>
          <w:bdr w:val="none" w:sz="0" w:space="0" w:color="auto" w:frame="1"/>
          <w:lang w:eastAsia="uk-UA"/>
        </w:rPr>
        <w:t>Інклюзивність</w:t>
      </w:r>
      <w:proofErr w:type="spellEnd"/>
      <w:r w:rsidRPr="007D61DE">
        <w:rPr>
          <w:rFonts w:ascii="Times New Roman" w:eastAsia="Times New Roman" w:hAnsi="Times New Roman" w:cs="Times New Roman"/>
          <w:color w:val="000000"/>
          <w:sz w:val="28"/>
          <w:szCs w:val="28"/>
          <w:bdr w:val="none" w:sz="0" w:space="0" w:color="auto" w:frame="1"/>
          <w:lang w:eastAsia="uk-UA"/>
        </w:rPr>
        <w:t xml:space="preserve"> будівель і споруд. Основні положення”. У разі наявності у зазначеному висновку інформації про неможливість повністю пристосувати об’єкти надавача для потреб осіб з інвалідністю додатково подається інформація засновника (власника) надавача за погодженням із громадськими об’єднаннями осіб з інвалідністю про забезпечення розумного пристосування відповідних об’єктів згідно </w:t>
      </w:r>
      <w:proofErr w:type="spellStart"/>
      <w:r w:rsidRPr="007D61DE">
        <w:rPr>
          <w:rFonts w:ascii="Times New Roman" w:eastAsia="Times New Roman" w:hAnsi="Times New Roman" w:cs="Times New Roman"/>
          <w:color w:val="000000"/>
          <w:sz w:val="28"/>
          <w:szCs w:val="28"/>
          <w:bdr w:val="none" w:sz="0" w:space="0" w:color="auto" w:frame="1"/>
          <w:lang w:eastAsia="uk-UA"/>
        </w:rPr>
        <w:t>з </w:t>
      </w:r>
      <w:hyperlink r:id="rId9" w:anchor="n248" w:tooltip="" w:history="1">
        <w:r w:rsidRPr="007D61DE">
          <w:rPr>
            <w:rFonts w:ascii="Times New Roman" w:eastAsia="Times New Roman" w:hAnsi="Times New Roman" w:cs="Times New Roman"/>
            <w:color w:val="000000"/>
            <w:sz w:val="28"/>
            <w:szCs w:val="28"/>
            <w:u w:val="single"/>
            <w:bdr w:val="none" w:sz="0" w:space="0" w:color="auto" w:frame="1"/>
            <w:lang w:eastAsia="uk-UA"/>
          </w:rPr>
          <w:t>частиною другою</w:t>
        </w:r>
      </w:hyperlink>
      <w:r w:rsidRPr="007D61DE">
        <w:rPr>
          <w:rFonts w:ascii="Times New Roman" w:eastAsia="Times New Roman" w:hAnsi="Times New Roman" w:cs="Times New Roman"/>
          <w:color w:val="000000"/>
          <w:sz w:val="28"/>
          <w:szCs w:val="28"/>
          <w:bdr w:val="none" w:sz="0" w:space="0" w:color="auto" w:frame="1"/>
          <w:lang w:eastAsia="uk-UA"/>
        </w:rPr>
        <w:t> стат</w:t>
      </w:r>
      <w:proofErr w:type="spellEnd"/>
      <w:r w:rsidRPr="007D61DE">
        <w:rPr>
          <w:rFonts w:ascii="Times New Roman" w:eastAsia="Times New Roman" w:hAnsi="Times New Roman" w:cs="Times New Roman"/>
          <w:color w:val="000000"/>
          <w:sz w:val="28"/>
          <w:szCs w:val="28"/>
          <w:bdr w:val="none" w:sz="0" w:space="0" w:color="auto" w:frame="1"/>
          <w:lang w:eastAsia="uk-UA"/>
        </w:rPr>
        <w:t xml:space="preserve">ті 27 </w:t>
      </w:r>
      <w:r w:rsidRPr="007D61DE">
        <w:rPr>
          <w:rFonts w:ascii="Times New Roman" w:eastAsia="Times New Roman" w:hAnsi="Times New Roman" w:cs="Times New Roman"/>
          <w:color w:val="000000"/>
          <w:sz w:val="28"/>
          <w:szCs w:val="28"/>
          <w:bdr w:val="none" w:sz="0" w:space="0" w:color="auto" w:frame="1"/>
          <w:lang w:eastAsia="uk-UA"/>
        </w:rPr>
        <w:lastRenderedPageBreak/>
        <w:t>Закону України “Про основи соціальної захищеності осіб з інвалідністю в Україні”.</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1D1D1B"/>
          <w:sz w:val="28"/>
          <w:szCs w:val="28"/>
          <w:bdr w:val="none" w:sz="0" w:space="0" w:color="auto" w:frame="1"/>
          <w:lang w:eastAsia="uk-UA"/>
        </w:rPr>
        <w:t> </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b/>
          <w:bCs/>
          <w:color w:val="000000"/>
          <w:sz w:val="28"/>
          <w:szCs w:val="28"/>
          <w:bdr w:val="none" w:sz="0" w:space="0" w:color="auto" w:frame="1"/>
          <w:lang w:eastAsia="uk-UA"/>
        </w:rPr>
        <w:t>Юридичні особи/фізичні особи - підприємці, які надають соціальні послуги, що передбачають цілодобове перебування/проживання, нічне або денне перебування в приміщенні надавача соціальних послуг, зокрема з харчуванням (догляд, підтримане проживання, притулок тощо), соціальні послуги, що надаються екстрено (</w:t>
      </w:r>
      <w:proofErr w:type="spellStart"/>
      <w:r w:rsidRPr="007D61DE">
        <w:rPr>
          <w:rFonts w:ascii="Times New Roman" w:eastAsia="Times New Roman" w:hAnsi="Times New Roman" w:cs="Times New Roman"/>
          <w:b/>
          <w:bCs/>
          <w:color w:val="000000"/>
          <w:sz w:val="28"/>
          <w:szCs w:val="28"/>
          <w:bdr w:val="none" w:sz="0" w:space="0" w:color="auto" w:frame="1"/>
          <w:lang w:eastAsia="uk-UA"/>
        </w:rPr>
        <w:t>кризово</w:t>
      </w:r>
      <w:proofErr w:type="spellEnd"/>
      <w:r w:rsidRPr="007D61DE">
        <w:rPr>
          <w:rFonts w:ascii="Times New Roman" w:eastAsia="Times New Roman" w:hAnsi="Times New Roman" w:cs="Times New Roman"/>
          <w:b/>
          <w:bCs/>
          <w:color w:val="000000"/>
          <w:sz w:val="28"/>
          <w:szCs w:val="28"/>
          <w:bdr w:val="none" w:sz="0" w:space="0" w:color="auto" w:frame="1"/>
          <w:lang w:eastAsia="uk-UA"/>
        </w:rPr>
        <w:t>), та допоміжні соціальні послуги, додатково можуть подавати копії:</w:t>
      </w:r>
    </w:p>
    <w:p w:rsidR="007D61DE" w:rsidRPr="007D61DE" w:rsidRDefault="007D61DE" w:rsidP="007D61DE">
      <w:pPr>
        <w:numPr>
          <w:ilvl w:val="0"/>
          <w:numId w:val="3"/>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висновку державної санітарно-епідеміологічної експертизи щодо відповідності приміщень санітарним нормам;</w:t>
      </w:r>
    </w:p>
    <w:p w:rsidR="007D61DE" w:rsidRPr="007D61DE" w:rsidRDefault="007D61DE" w:rsidP="007D61DE">
      <w:pPr>
        <w:numPr>
          <w:ilvl w:val="0"/>
          <w:numId w:val="3"/>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декларації відповідності матеріально-технічної бази надавача соціальних послуг вимогам законодавства з питань пожежної безпеки;</w:t>
      </w:r>
    </w:p>
    <w:p w:rsidR="007D61DE" w:rsidRPr="007D61DE" w:rsidRDefault="007D61DE" w:rsidP="007D61DE">
      <w:pPr>
        <w:numPr>
          <w:ilvl w:val="0"/>
          <w:numId w:val="3"/>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публічного звіту про діяльність з надання соціальних послуг та документів про результати оцінювання якості соціальних послуг (для надавачів з досвідом роботи у сфері надання соціальних послуг понад три роки);</w:t>
      </w:r>
    </w:p>
    <w:p w:rsidR="007D61DE" w:rsidRPr="007D61DE" w:rsidRDefault="007D61DE" w:rsidP="007D61DE">
      <w:pPr>
        <w:numPr>
          <w:ilvl w:val="0"/>
          <w:numId w:val="3"/>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дозвільних документів на право організації харчування або договору із суб’єктом господарювання про надання послуг з організації харчування та дозвільних документів відповідних суб’єктів господарювання на право організації харчування (для надавачів соціальних послуг з догляду, притулку тощо, якими передбачено харчування);</w:t>
      </w:r>
    </w:p>
    <w:p w:rsidR="007D61DE" w:rsidRPr="007D61DE" w:rsidRDefault="007D61DE" w:rsidP="007D61DE">
      <w:pPr>
        <w:numPr>
          <w:ilvl w:val="0"/>
          <w:numId w:val="3"/>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свідоцтв про реєстрацію транспортних засобів або договору із суб’єктом, який надає транспортні послуги, та відповідних дозвільних документів на право надання транспортних послуг (для надавачів соціальних послуг екстрено (</w:t>
      </w:r>
      <w:proofErr w:type="spellStart"/>
      <w:r w:rsidRPr="007D61DE">
        <w:rPr>
          <w:rFonts w:ascii="Times New Roman" w:eastAsia="Times New Roman" w:hAnsi="Times New Roman" w:cs="Times New Roman"/>
          <w:color w:val="000000"/>
          <w:sz w:val="28"/>
          <w:szCs w:val="28"/>
          <w:bdr w:val="none" w:sz="0" w:space="0" w:color="auto" w:frame="1"/>
          <w:lang w:eastAsia="uk-UA"/>
        </w:rPr>
        <w:t>кризово</w:t>
      </w:r>
      <w:proofErr w:type="spellEnd"/>
      <w:r w:rsidRPr="007D61DE">
        <w:rPr>
          <w:rFonts w:ascii="Times New Roman" w:eastAsia="Times New Roman" w:hAnsi="Times New Roman" w:cs="Times New Roman"/>
          <w:color w:val="000000"/>
          <w:sz w:val="28"/>
          <w:szCs w:val="28"/>
          <w:bdr w:val="none" w:sz="0" w:space="0" w:color="auto" w:frame="1"/>
          <w:lang w:eastAsia="uk-UA"/>
        </w:rPr>
        <w:t>);</w:t>
      </w:r>
    </w:p>
    <w:p w:rsidR="007D61DE" w:rsidRPr="007D61DE" w:rsidRDefault="007D61DE" w:rsidP="007D61DE">
      <w:pPr>
        <w:numPr>
          <w:ilvl w:val="0"/>
          <w:numId w:val="3"/>
        </w:numPr>
        <w:shd w:val="clear" w:color="auto" w:fill="FFFFFF"/>
        <w:spacing w:after="0" w:line="240" w:lineRule="auto"/>
        <w:ind w:left="450" w:right="450"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договору із закладом охорони здоров’я або ліцензії на провадження господарської діяльності з медичної практики (для надавачів соціальних послуг з догляду особам із частковою або повною втратою рухової активності, пам’яті, особам із захворюваннями, що потребують тривалого лікування, невиліковними захворюваннями, психічними та поведінковими розладами).</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1D1D1B"/>
          <w:sz w:val="28"/>
          <w:szCs w:val="28"/>
          <w:bdr w:val="none" w:sz="0" w:space="0" w:color="auto" w:frame="1"/>
          <w:lang w:eastAsia="uk-UA"/>
        </w:rPr>
        <w:t> </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r w:rsidRPr="007D61DE">
        <w:rPr>
          <w:rFonts w:ascii="Times New Roman" w:eastAsia="Times New Roman" w:hAnsi="Times New Roman" w:cs="Times New Roman"/>
          <w:color w:val="000000"/>
          <w:sz w:val="28"/>
          <w:szCs w:val="28"/>
          <w:bdr w:val="none" w:sz="0" w:space="0" w:color="auto" w:frame="1"/>
          <w:lang w:eastAsia="uk-UA"/>
        </w:rPr>
        <w:t xml:space="preserve">Для забезпечення права громадян на якісні та безпечні соціальні послуги та встановлення єдиних вимог до надавачів соціальних послуг незалежно від форми власності та господарювання (окрім фізичних осіб, які надають соціальні послуги з догляду без провадження підприємницької діяльності) Постановою Кабінету </w:t>
      </w:r>
      <w:proofErr w:type="spellStart"/>
      <w:r w:rsidRPr="007D61DE">
        <w:rPr>
          <w:rFonts w:ascii="Times New Roman" w:eastAsia="Times New Roman" w:hAnsi="Times New Roman" w:cs="Times New Roman"/>
          <w:color w:val="000000"/>
          <w:sz w:val="28"/>
          <w:szCs w:val="28"/>
          <w:bdr w:val="none" w:sz="0" w:space="0" w:color="auto" w:frame="1"/>
          <w:lang w:eastAsia="uk-UA"/>
        </w:rPr>
        <w:t>Міністрів У</w:t>
      </w:r>
      <w:proofErr w:type="spellEnd"/>
      <w:r w:rsidRPr="007D61DE">
        <w:rPr>
          <w:rFonts w:ascii="Times New Roman" w:eastAsia="Times New Roman" w:hAnsi="Times New Roman" w:cs="Times New Roman"/>
          <w:color w:val="000000"/>
          <w:sz w:val="28"/>
          <w:szCs w:val="28"/>
          <w:bdr w:val="none" w:sz="0" w:space="0" w:color="auto" w:frame="1"/>
          <w:lang w:eastAsia="uk-UA"/>
        </w:rPr>
        <w:t>країни </w:t>
      </w:r>
      <w:hyperlink r:id="rId10" w:anchor="Text" w:tooltip="" w:history="1">
        <w:r w:rsidRPr="007D61DE">
          <w:rPr>
            <w:rFonts w:ascii="Times New Roman" w:eastAsia="Times New Roman" w:hAnsi="Times New Roman" w:cs="Times New Roman"/>
            <w:color w:val="000000"/>
            <w:sz w:val="28"/>
            <w:szCs w:val="28"/>
            <w:u w:val="single"/>
            <w:bdr w:val="none" w:sz="0" w:space="0" w:color="auto" w:frame="1"/>
            <w:lang w:eastAsia="uk-UA"/>
          </w:rPr>
          <w:t>від 3 березня 2020 року № 185</w:t>
        </w:r>
      </w:hyperlink>
      <w:r w:rsidRPr="007D61DE">
        <w:rPr>
          <w:rFonts w:ascii="Times New Roman" w:eastAsia="Times New Roman" w:hAnsi="Times New Roman" w:cs="Times New Roman"/>
          <w:color w:val="000000"/>
          <w:sz w:val="28"/>
          <w:szCs w:val="28"/>
          <w:bdr w:val="none" w:sz="0" w:space="0" w:color="auto" w:frame="1"/>
          <w:lang w:eastAsia="uk-UA"/>
        </w:rPr>
        <w:t> затверджено загальні та спеціальні критерії діяльності надавачів соціальних послуг.</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000000"/>
          <w:sz w:val="28"/>
          <w:szCs w:val="28"/>
          <w:bdr w:val="none" w:sz="0" w:space="0" w:color="auto" w:frame="1"/>
          <w:lang w:eastAsia="uk-UA"/>
        </w:rPr>
      </w:pPr>
      <w:r w:rsidRPr="007D61DE">
        <w:rPr>
          <w:rFonts w:ascii="Times New Roman" w:eastAsia="Times New Roman" w:hAnsi="Times New Roman" w:cs="Times New Roman"/>
          <w:color w:val="000000"/>
          <w:sz w:val="28"/>
          <w:szCs w:val="28"/>
          <w:bdr w:val="none" w:sz="0" w:space="0" w:color="auto" w:frame="1"/>
          <w:lang w:eastAsia="uk-UA"/>
        </w:rPr>
        <w:t>Всі заклади, які надають соціальні послуги, мають працювати відповідно до вимог Закону України «Про соціальні послуги», який набув чинності з 01</w:t>
      </w:r>
      <w:r w:rsidRPr="007D61DE">
        <w:rPr>
          <w:rFonts w:ascii="Times New Roman" w:eastAsia="Times New Roman" w:hAnsi="Times New Roman" w:cs="Times New Roman"/>
          <w:color w:val="1D1D1B"/>
          <w:sz w:val="28"/>
          <w:szCs w:val="28"/>
          <w:bdr w:val="none" w:sz="0" w:space="0" w:color="auto" w:frame="1"/>
          <w:lang w:eastAsia="uk-UA"/>
        </w:rPr>
        <w:t> </w:t>
      </w:r>
      <w:r w:rsidRPr="007D61DE">
        <w:rPr>
          <w:rFonts w:ascii="Times New Roman" w:eastAsia="Times New Roman" w:hAnsi="Times New Roman" w:cs="Times New Roman"/>
          <w:color w:val="000000"/>
          <w:sz w:val="28"/>
          <w:szCs w:val="28"/>
          <w:bdr w:val="none" w:sz="0" w:space="0" w:color="auto" w:frame="1"/>
          <w:lang w:eastAsia="uk-UA"/>
        </w:rPr>
        <w:t>січня 2020 року, бути включені до </w:t>
      </w:r>
      <w:hyperlink r:id="rId11" w:tooltip="" w:history="1">
        <w:r w:rsidRPr="007D61DE">
          <w:rPr>
            <w:rFonts w:ascii="Times New Roman" w:eastAsia="Times New Roman" w:hAnsi="Times New Roman" w:cs="Times New Roman"/>
            <w:b/>
            <w:bCs/>
            <w:color w:val="000000"/>
            <w:sz w:val="28"/>
            <w:szCs w:val="28"/>
            <w:u w:val="single"/>
            <w:bdr w:val="none" w:sz="0" w:space="0" w:color="auto" w:frame="1"/>
            <w:lang w:eastAsia="uk-UA"/>
          </w:rPr>
          <w:t>Реєстру надавачів соціальних послуг</w:t>
        </w:r>
      </w:hyperlink>
      <w:r w:rsidRPr="007D61DE">
        <w:rPr>
          <w:rFonts w:ascii="Times New Roman" w:eastAsia="Times New Roman" w:hAnsi="Times New Roman" w:cs="Times New Roman"/>
          <w:b/>
          <w:bCs/>
          <w:color w:val="000000"/>
          <w:sz w:val="28"/>
          <w:szCs w:val="28"/>
          <w:bdr w:val="none" w:sz="0" w:space="0" w:color="auto" w:frame="1"/>
          <w:lang w:eastAsia="uk-UA"/>
        </w:rPr>
        <w:t> </w:t>
      </w:r>
      <w:hyperlink r:id="rId12" w:anchor="Text" w:tooltip="" w:history="1">
        <w:r w:rsidRPr="007D61DE">
          <w:rPr>
            <w:rFonts w:ascii="Times New Roman" w:eastAsia="Times New Roman" w:hAnsi="Times New Roman" w:cs="Times New Roman"/>
            <w:color w:val="000000"/>
            <w:sz w:val="28"/>
            <w:szCs w:val="28"/>
            <w:u w:val="single"/>
            <w:bdr w:val="none" w:sz="0" w:space="0" w:color="auto" w:frame="1"/>
            <w:lang w:eastAsia="uk-UA"/>
          </w:rPr>
          <w:t>(постанова Кабінету Міністрів України від 27 січня 2021 року № 99</w:t>
        </w:r>
      </w:hyperlink>
      <w:r w:rsidRPr="007D61DE">
        <w:rPr>
          <w:rFonts w:ascii="Times New Roman" w:eastAsia="Times New Roman" w:hAnsi="Times New Roman" w:cs="Times New Roman"/>
          <w:color w:val="000000"/>
          <w:sz w:val="28"/>
          <w:szCs w:val="28"/>
          <w:bdr w:val="none" w:sz="0" w:space="0" w:color="auto" w:frame="1"/>
          <w:lang w:eastAsia="uk-UA"/>
        </w:rPr>
        <w:t>)</w:t>
      </w:r>
      <w:r w:rsidRPr="007D61DE">
        <w:rPr>
          <w:rFonts w:ascii="Times New Roman" w:eastAsia="Times New Roman" w:hAnsi="Times New Roman" w:cs="Times New Roman"/>
          <w:b/>
          <w:bCs/>
          <w:color w:val="000000"/>
          <w:sz w:val="28"/>
          <w:szCs w:val="28"/>
          <w:bdr w:val="none" w:sz="0" w:space="0" w:color="auto" w:frame="1"/>
          <w:lang w:eastAsia="uk-UA"/>
        </w:rPr>
        <w:t>, </w:t>
      </w:r>
      <w:r w:rsidRPr="007D61DE">
        <w:rPr>
          <w:rFonts w:ascii="Times New Roman" w:eastAsia="Times New Roman" w:hAnsi="Times New Roman" w:cs="Times New Roman"/>
          <w:color w:val="000000"/>
          <w:sz w:val="28"/>
          <w:szCs w:val="28"/>
          <w:bdr w:val="none" w:sz="0" w:space="0" w:color="auto" w:frame="1"/>
          <w:lang w:eastAsia="uk-UA"/>
        </w:rPr>
        <w:t xml:space="preserve">відповідати критеріям діяльності надавачів соціальних послуг (постанова </w:t>
      </w:r>
      <w:r w:rsidRPr="007D61DE">
        <w:rPr>
          <w:rFonts w:ascii="Times New Roman" w:eastAsia="Times New Roman" w:hAnsi="Times New Roman" w:cs="Times New Roman"/>
          <w:color w:val="000000"/>
          <w:sz w:val="28"/>
          <w:szCs w:val="28"/>
          <w:bdr w:val="none" w:sz="0" w:space="0" w:color="auto" w:frame="1"/>
          <w:lang w:eastAsia="uk-UA"/>
        </w:rPr>
        <w:lastRenderedPageBreak/>
        <w:t>Кабінету Міністрів України від 03.03.2020 №185) та дотримуватися вимог Державного стандарту стаціонарного догляду.</w:t>
      </w:r>
    </w:p>
    <w:p w:rsidR="007D61DE" w:rsidRPr="007D61DE" w:rsidRDefault="007D61DE" w:rsidP="007D61DE">
      <w:pPr>
        <w:shd w:val="clear" w:color="auto" w:fill="FFFFFF"/>
        <w:spacing w:after="0" w:line="240" w:lineRule="auto"/>
        <w:ind w:firstLine="709"/>
        <w:jc w:val="both"/>
        <w:rPr>
          <w:rFonts w:ascii="Times New Roman" w:eastAsia="Times New Roman" w:hAnsi="Times New Roman" w:cs="Times New Roman"/>
          <w:color w:val="1D1D1B"/>
          <w:sz w:val="28"/>
          <w:szCs w:val="28"/>
          <w:lang w:eastAsia="uk-UA"/>
        </w:rPr>
      </w:pPr>
    </w:p>
    <w:p w:rsidR="007D61DE" w:rsidRPr="007D61DE" w:rsidRDefault="007D61DE" w:rsidP="007D61DE">
      <w:pPr>
        <w:shd w:val="clear" w:color="auto" w:fill="FFFFFF"/>
        <w:spacing w:after="0" w:line="240" w:lineRule="auto"/>
        <w:ind w:firstLine="709"/>
        <w:jc w:val="both"/>
        <w:rPr>
          <w:rFonts w:ascii="Arial" w:eastAsia="Times New Roman" w:hAnsi="Arial" w:cs="Arial"/>
          <w:color w:val="1D1D1B"/>
          <w:sz w:val="26"/>
          <w:szCs w:val="26"/>
          <w:lang w:eastAsia="uk-UA"/>
        </w:rPr>
      </w:pPr>
      <w:r w:rsidRPr="007D61DE">
        <w:rPr>
          <w:rFonts w:ascii="Times New Roman" w:eastAsia="Times New Roman" w:hAnsi="Times New Roman" w:cs="Times New Roman"/>
          <w:color w:val="000000"/>
          <w:sz w:val="28"/>
          <w:szCs w:val="28"/>
          <w:bdr w:val="none" w:sz="0" w:space="0" w:color="auto" w:frame="1"/>
          <w:lang w:eastAsia="uk-UA"/>
        </w:rPr>
        <w:t>В прикріпленому додатку розміщена інформація щодо реєстраторів Коломийського району до яких можна звернутись з необхідним пакетом документів для внесення в Реєстр.</w:t>
      </w:r>
      <w:r w:rsidRPr="007D61DE">
        <w:rPr>
          <w:rFonts w:ascii="Arial" w:eastAsia="Times New Roman" w:hAnsi="Arial" w:cs="Arial"/>
          <w:color w:val="1D1D1B"/>
          <w:sz w:val="26"/>
          <w:szCs w:val="26"/>
          <w:bdr w:val="none" w:sz="0" w:space="0" w:color="auto" w:frame="1"/>
          <w:lang w:eastAsia="uk-UA"/>
        </w:rPr>
        <w:t> </w:t>
      </w:r>
    </w:p>
    <w:p w:rsidR="007D61DE" w:rsidRPr="007D61DE" w:rsidRDefault="007D61DE" w:rsidP="002F499D">
      <w:pPr>
        <w:ind w:firstLine="567"/>
        <w:rPr>
          <w:sz w:val="28"/>
          <w:szCs w:val="28"/>
        </w:rPr>
      </w:pPr>
    </w:p>
    <w:sectPr w:rsidR="007D61DE" w:rsidRPr="007D61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95C"/>
    <w:multiLevelType w:val="multilevel"/>
    <w:tmpl w:val="8E9A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71D30"/>
    <w:multiLevelType w:val="multilevel"/>
    <w:tmpl w:val="D9E8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92C6B"/>
    <w:multiLevelType w:val="multilevel"/>
    <w:tmpl w:val="8D24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B2626"/>
    <w:multiLevelType w:val="multilevel"/>
    <w:tmpl w:val="5568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20A25"/>
    <w:multiLevelType w:val="multilevel"/>
    <w:tmpl w:val="BC82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D59C0"/>
    <w:multiLevelType w:val="multilevel"/>
    <w:tmpl w:val="CA9C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42"/>
    <w:rsid w:val="002F499D"/>
    <w:rsid w:val="004D1A41"/>
    <w:rsid w:val="007D61DE"/>
    <w:rsid w:val="00886C43"/>
    <w:rsid w:val="00D0383A"/>
    <w:rsid w:val="00FC0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6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2021-%D0%B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9-2021-%D0%BF" TargetMode="External"/><Relationship Id="rId12" Type="http://schemas.openxmlformats.org/officeDocument/2006/relationships/hyperlink" Target="https://zakon.rada.gov.ua/laws/show/99-2021-%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9-2021-%D0%BF" TargetMode="External"/><Relationship Id="rId11" Type="http://schemas.openxmlformats.org/officeDocument/2006/relationships/hyperlink" Target="https://www.msp.gov.ua/content/reestr-nadavachiv-socialnih-poslug.html" TargetMode="External"/><Relationship Id="rId5" Type="http://schemas.openxmlformats.org/officeDocument/2006/relationships/webSettings" Target="webSettings.xml"/><Relationship Id="rId10" Type="http://schemas.openxmlformats.org/officeDocument/2006/relationships/hyperlink" Target="https://zakon.rada.gov.ua/laws/show/185-2020-%D0%BF" TargetMode="External"/><Relationship Id="rId4" Type="http://schemas.openxmlformats.org/officeDocument/2006/relationships/settings" Target="settings.xml"/><Relationship Id="rId9" Type="http://schemas.openxmlformats.org/officeDocument/2006/relationships/hyperlink" Target="https://zakon.rada.gov.ua/laws/show/875-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3819</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Kaminska</dc:creator>
  <cp:keywords/>
  <dc:description/>
  <cp:lastModifiedBy>user</cp:lastModifiedBy>
  <cp:revision>4</cp:revision>
  <dcterms:created xsi:type="dcterms:W3CDTF">2023-05-11T09:56:00Z</dcterms:created>
  <dcterms:modified xsi:type="dcterms:W3CDTF">2023-05-11T10:25:00Z</dcterms:modified>
</cp:coreProperties>
</file>