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proofErr w:type="spellStart"/>
      <w:r>
        <w:rPr>
          <w:rFonts w:ascii="ProbaProRegular" w:hAnsi="ProbaProRegular"/>
          <w:color w:val="1D1D1B"/>
          <w:sz w:val="26"/>
          <w:szCs w:val="26"/>
        </w:rPr>
        <w:t>Перелік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нормативно-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правових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актів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якими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керується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у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своїй</w:t>
      </w:r>
      <w:proofErr w:type="spellEnd"/>
      <w:proofErr w:type="gram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діяльності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Держпраці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: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fldChar w:fldCharType="begin"/>
      </w:r>
      <w:r>
        <w:rPr>
          <w:rFonts w:ascii="ProbaProRegular" w:hAnsi="ProbaProRegular"/>
          <w:color w:val="1D1D1B"/>
          <w:sz w:val="26"/>
          <w:szCs w:val="26"/>
        </w:rPr>
        <w:instrText xml:space="preserve"> HYPERLINK "http://zakon0.rada.gov.ua/laws/show/254%D0%BA/96-%D0%B2%D1%80" </w:instrText>
      </w:r>
      <w:r>
        <w:rPr>
          <w:rFonts w:ascii="ProbaProRegular" w:hAnsi="ProbaProRegular"/>
          <w:color w:val="1D1D1B"/>
          <w:sz w:val="26"/>
          <w:szCs w:val="26"/>
        </w:rPr>
        <w:fldChar w:fldCharType="separate"/>
      </w:r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>Конституція</w:t>
      </w:r>
      <w:proofErr w:type="spellEnd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 xml:space="preserve"> </w:t>
      </w:r>
      <w:proofErr w:type="spellStart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fldChar w:fldCharType="end"/>
      </w:r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5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Кодекс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законі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</w:t>
        </w:r>
        <w:proofErr w:type="spellEnd"/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працю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10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грудня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1971 р. № 322-VIII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6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Кодекс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про </w:t>
        </w:r>
        <w:proofErr w:type="spellStart"/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адм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іністративні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правопорушення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07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грудня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1984 р. № 8073-Х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7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Кодекс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про </w:t>
        </w:r>
        <w:proofErr w:type="spellStart"/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надра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ід 27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1994 р. № 132/94-ВР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8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21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березня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1991 р. № 875-XII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основи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соціальної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захищеності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інвалідів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9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03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1991 р. № 1282-XII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індексацію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грошових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доходів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населення</w:t>
        </w:r>
        <w:proofErr w:type="spellEnd"/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0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14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жовтня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1992 р. № 2694-XII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охорону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праці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1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05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2012 р. № 5067-VI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зайнятість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населення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2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30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червня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1993 р. № 3353-XII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дорожній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рух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3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01 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1993 р. № 3356-XII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колективні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договори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і угоди”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4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24 лютого 1994 р. № 4004-XII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забезпечення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санітарного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та </w:t>
        </w:r>
        <w:proofErr w:type="spellStart"/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еп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ідемічного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благополуччя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населення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5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24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березня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1995 р. № 108/95-ВР “Про оплату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праці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6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15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травня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1996 р. № 192/96-ВР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трубопровідний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транспорт”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7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03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1996 р. № 270/96-ВР “Про рекламу”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8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15 листопада 1996 р. № 504/96-ВР “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Про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відпустки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19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02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жовтня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1996 р. № 393/96-ВР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звернення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громадян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0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23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вересня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1999 р. № 1105-XIV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загальнообов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`я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зкове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державне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соціальне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страхування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fldChar w:fldCharType="begin"/>
      </w:r>
      <w:r>
        <w:rPr>
          <w:rFonts w:ascii="ProbaProRegular" w:hAnsi="ProbaProRegular"/>
          <w:color w:val="1D1D1B"/>
          <w:sz w:val="26"/>
          <w:szCs w:val="26"/>
        </w:rPr>
        <w:instrText xml:space="preserve"> HYPERLINK "http://zakon2.rada.gov.ua/laws/show/1127-14" </w:instrText>
      </w:r>
      <w:r>
        <w:rPr>
          <w:rFonts w:ascii="ProbaProRegular" w:hAnsi="ProbaProRegular"/>
          <w:color w:val="1D1D1B"/>
          <w:sz w:val="26"/>
          <w:szCs w:val="26"/>
        </w:rPr>
        <w:fldChar w:fldCharType="separate"/>
      </w:r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>Гірничий</w:t>
      </w:r>
      <w:proofErr w:type="spellEnd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 xml:space="preserve"> Закон </w:t>
      </w:r>
      <w:proofErr w:type="spellStart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>України</w:t>
      </w:r>
      <w:proofErr w:type="spellEnd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 xml:space="preserve"> від 06 </w:t>
      </w:r>
      <w:proofErr w:type="spellStart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>жовтня</w:t>
      </w:r>
      <w:proofErr w:type="spellEnd"/>
      <w:r>
        <w:rPr>
          <w:rStyle w:val="a4"/>
          <w:rFonts w:ascii="ProbaProRegular" w:hAnsi="ProbaProRegular"/>
          <w:color w:val="2D5CA6"/>
          <w:sz w:val="26"/>
          <w:szCs w:val="26"/>
          <w:u w:val="none"/>
        </w:rPr>
        <w:t xml:space="preserve"> 1999 р. № 1127</w:t>
      </w:r>
      <w:r>
        <w:rPr>
          <w:rFonts w:ascii="ProbaProRegular" w:hAnsi="ProbaProRegular"/>
          <w:color w:val="1D1D1B"/>
          <w:sz w:val="26"/>
          <w:szCs w:val="26"/>
        </w:rPr>
        <w:fldChar w:fldCharType="end"/>
      </w:r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1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19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жовтня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2000 р. № 2050-III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компенсацію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громадянам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втрати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частини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доході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</w:t>
        </w:r>
        <w:proofErr w:type="spellEnd"/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у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зв’язку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з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порушенням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строків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їх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виплат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2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18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січня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2001 р. № 2245-ІІІ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об`єкти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ідвищеної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небезпеки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lastRenderedPageBreak/>
        <w:t>– </w:t>
      </w:r>
      <w:hyperlink r:id="rId23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17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травня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2001 р. № 2407-ІІІ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акредитацію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органів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з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оцінки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відповідності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  <w:r>
        <w:rPr>
          <w:rFonts w:ascii="ProbaProRegular" w:hAnsi="ProbaProRegular"/>
          <w:color w:val="1D1D1B"/>
          <w:sz w:val="26"/>
          <w:szCs w:val="26"/>
        </w:rPr>
        <w:t>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4" w:anchor="Text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12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липня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2001 р. № 2665-ІІІ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нафту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і газ”</w:t>
        </w:r>
      </w:hyperlink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18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березня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2004 р. № 1629-IV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Загальнодержавну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програму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адаптації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законодавства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до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законодавства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Європейського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Союзу”;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01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липня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2004 р. № 1967-IV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Конвенції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Міжнародної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організації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№ 150 про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адм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іністрацію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: роль,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функції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та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організація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08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2004 р. №1985-IV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Конвенції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Міжнародної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організації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№ 81 1947 року 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інспекцію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у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промисловості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й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торгі</w:t>
      </w:r>
      <w:proofErr w:type="gramStart"/>
      <w:r>
        <w:rPr>
          <w:rFonts w:ascii="ProbaProRegular" w:hAnsi="ProbaProRegular"/>
          <w:color w:val="1D1D1B"/>
          <w:sz w:val="26"/>
          <w:szCs w:val="26"/>
        </w:rPr>
        <w:t>вл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08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2004 р. № 1986-IV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Конвенції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Міжнародної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організації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№ 129 1969 року 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інспекцію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gramStart"/>
      <w:r>
        <w:rPr>
          <w:rFonts w:ascii="ProbaProRegular" w:hAnsi="ProbaProRegular"/>
          <w:color w:val="1D1D1B"/>
          <w:sz w:val="26"/>
          <w:szCs w:val="26"/>
        </w:rPr>
        <w:t>в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сільському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господарстві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5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23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грудня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2004 р. № 2288-IV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поводження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з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вибуховими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матеріалами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промислового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призначення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 </w:t>
      </w:r>
      <w:hyperlink r:id="rId26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06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вересня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2005 р. № 2806-IV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дозвільну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систему у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сфері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господарської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діяльності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21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2006 2015 р. № 185-V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управління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об’єктами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державної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власності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05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квітня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2007 р. № 877-IV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основні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засади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здійснення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gramStart"/>
      <w:r>
        <w:rPr>
          <w:rFonts w:ascii="ProbaProRegular" w:hAnsi="ProbaProRegular"/>
          <w:color w:val="1D1D1B"/>
          <w:sz w:val="26"/>
          <w:szCs w:val="26"/>
        </w:rPr>
        <w:t>державного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нагляду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(контролю) у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сфері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господарської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діяльності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2008 р. № 345-VI “Про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п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ідвищення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престижності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шахтарської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грудня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2010 р. № 2736-VI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загальну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безпечність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нехарчової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продукції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грудня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2010 р. № 2735-VI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державний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ринковий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нагляд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і контроль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нехарчової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продукції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17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березня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2011 р. № 3166-VI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центральні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виконавчої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влади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листопада 2011 р. № 3988-VІ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Конвенції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Міжнародної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організації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№ 155 1981 року 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безпеку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й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гі</w:t>
      </w:r>
      <w:proofErr w:type="gramStart"/>
      <w:r>
        <w:rPr>
          <w:rFonts w:ascii="ProbaProRegular" w:hAnsi="ProbaProRegular"/>
          <w:color w:val="1D1D1B"/>
          <w:sz w:val="26"/>
          <w:szCs w:val="26"/>
        </w:rPr>
        <w:t>г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ієну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праці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та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виробниче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середовищ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lastRenderedPageBreak/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06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2012 р. № 5203-VI “Про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адм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іністративні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послуги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04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квітня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2013 р. № 178-VII “</w:t>
      </w:r>
      <w:hyperlink r:id="rId27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затвердження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Загальнодержавної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соціальної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програми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поліпшення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стану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безпеки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,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гі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г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ієни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праці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та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виробничого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середовища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на 2014-2018 роки</w:t>
        </w:r>
      </w:hyperlink>
      <w:r>
        <w:rPr>
          <w:rFonts w:ascii="ProbaProRegular" w:hAnsi="ProbaProRegular"/>
          <w:color w:val="1D1D1B"/>
          <w:sz w:val="26"/>
          <w:szCs w:val="26"/>
        </w:rPr>
        <w:t>“;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05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червня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2014 р. № 1315-VII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стандартизацію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Угода про 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асоціацію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Україною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однієї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сторони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та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Європейським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Союзом,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Європейським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співтоваристом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атомної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енергії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і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їхніми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державами-членами,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іншої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сторони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ратифікована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Законом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16.09.2014 р. № 1678-VII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ратифікацію</w:t>
      </w:r>
      <w:proofErr w:type="spellEnd"/>
      <w:proofErr w:type="gramStart"/>
      <w:r>
        <w:rPr>
          <w:rFonts w:ascii="ProbaProRegular" w:hAnsi="ProbaProRegular"/>
          <w:color w:val="1D1D1B"/>
          <w:sz w:val="26"/>
          <w:szCs w:val="26"/>
        </w:rPr>
        <w:t xml:space="preserve"> У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 xml:space="preserve">годи про 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асоціацію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між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Україною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однієї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сторони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, та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Європейським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Союзом,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Європейським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співвтоваристом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атомної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енергії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і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їхніми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державами-членами, з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іншої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сторони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вересня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2014 р. № 1669-VII “Про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тимчасові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заходи </w:t>
      </w:r>
      <w:proofErr w:type="gramStart"/>
      <w:r>
        <w:rPr>
          <w:rFonts w:ascii="ProbaProRegular" w:hAnsi="ProbaProRegular"/>
          <w:color w:val="1D1D1B"/>
          <w:sz w:val="26"/>
          <w:szCs w:val="26"/>
        </w:rPr>
        <w:t>на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період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проведення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антитерористичної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операції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15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січня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2015 р. № 124-VІІІ “Про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техн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ічні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регламенти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та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оцінку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відповідності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>–</w:t>
      </w:r>
      <w:hyperlink r:id="rId28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 Закон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України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від 11 </w:t>
        </w:r>
        <w:proofErr w:type="gram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лютого</w:t>
        </w:r>
        <w:proofErr w:type="gram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2015 р. № 183-VIIІ “Про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відкритість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використання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публічних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коштів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”</w:t>
        </w:r>
      </w:hyperlink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02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березня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2015 р. № 222-VIII “Про </w:t>
      </w:r>
      <w:proofErr w:type="spellStart"/>
      <w:proofErr w:type="gramStart"/>
      <w:r>
        <w:rPr>
          <w:rFonts w:ascii="ProbaProRegular" w:hAnsi="ProbaProRegular"/>
          <w:color w:val="1D1D1B"/>
          <w:sz w:val="26"/>
          <w:szCs w:val="26"/>
        </w:rPr>
        <w:t>л</w:t>
      </w:r>
      <w:proofErr w:type="gramEnd"/>
      <w:r>
        <w:rPr>
          <w:rFonts w:ascii="ProbaProRegular" w:hAnsi="ProbaProRegular"/>
          <w:color w:val="1D1D1B"/>
          <w:sz w:val="26"/>
          <w:szCs w:val="26"/>
        </w:rPr>
        <w:t>іцензування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видів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господарської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діяльності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>”;</w:t>
      </w:r>
    </w:p>
    <w:p w:rsidR="00AC7D36" w:rsidRDefault="00AC7D36" w:rsidP="00AC7D36">
      <w:pPr>
        <w:pStyle w:val="a3"/>
        <w:shd w:val="clear" w:color="auto" w:fill="FFFFFF"/>
        <w:spacing w:before="0" w:beforeAutospacing="0"/>
        <w:rPr>
          <w:rFonts w:ascii="ProbaProRegular" w:hAnsi="ProbaProRegular"/>
          <w:color w:val="1D1D1B"/>
          <w:sz w:val="26"/>
          <w:szCs w:val="26"/>
        </w:rPr>
      </w:pPr>
      <w:r>
        <w:rPr>
          <w:rFonts w:ascii="ProbaProRegular" w:hAnsi="ProbaProRegular"/>
          <w:color w:val="1D1D1B"/>
          <w:sz w:val="26"/>
          <w:szCs w:val="26"/>
        </w:rPr>
        <w:t xml:space="preserve">– Закон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України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від 10 </w:t>
      </w:r>
      <w:proofErr w:type="spellStart"/>
      <w:r>
        <w:rPr>
          <w:rFonts w:ascii="ProbaProRegular" w:hAnsi="ProbaProRegular"/>
          <w:color w:val="1D1D1B"/>
          <w:sz w:val="26"/>
          <w:szCs w:val="26"/>
        </w:rPr>
        <w:t>грудня</w:t>
      </w:r>
      <w:proofErr w:type="spellEnd"/>
      <w:r>
        <w:rPr>
          <w:rFonts w:ascii="ProbaProRegular" w:hAnsi="ProbaProRegular"/>
          <w:color w:val="1D1D1B"/>
          <w:sz w:val="26"/>
          <w:szCs w:val="26"/>
        </w:rPr>
        <w:t xml:space="preserve"> 2015 р. № 889-VIII “</w:t>
      </w:r>
      <w:hyperlink r:id="rId29" w:history="1"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Про </w:t>
        </w:r>
        <w:proofErr w:type="spellStart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>державну</w:t>
        </w:r>
        <w:proofErr w:type="spellEnd"/>
        <w:r>
          <w:rPr>
            <w:rStyle w:val="a4"/>
            <w:rFonts w:ascii="ProbaProRegular" w:hAnsi="ProbaProRegular"/>
            <w:color w:val="2D5CA6"/>
            <w:sz w:val="26"/>
            <w:szCs w:val="26"/>
            <w:u w:val="none"/>
          </w:rPr>
          <w:t xml:space="preserve"> службу</w:t>
        </w:r>
      </w:hyperlink>
      <w:r>
        <w:rPr>
          <w:rFonts w:ascii="ProbaProRegular" w:hAnsi="ProbaProRegular"/>
          <w:color w:val="1D1D1B"/>
          <w:sz w:val="26"/>
          <w:szCs w:val="26"/>
        </w:rPr>
        <w:t>”</w:t>
      </w:r>
    </w:p>
    <w:p w:rsidR="00F6350B" w:rsidRDefault="00F6350B">
      <w:bookmarkStart w:id="0" w:name="_GoBack"/>
      <w:bookmarkEnd w:id="0"/>
    </w:p>
    <w:sectPr w:rsidR="00F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B"/>
    <w:rsid w:val="00AC7D36"/>
    <w:rsid w:val="00D13D3B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75-12" TargetMode="External"/><Relationship Id="rId13" Type="http://schemas.openxmlformats.org/officeDocument/2006/relationships/hyperlink" Target="http://zakon2.rada.gov.ua/laws/show/3356-12" TargetMode="External"/><Relationship Id="rId18" Type="http://schemas.openxmlformats.org/officeDocument/2006/relationships/hyperlink" Target="http://zakon3.rada.gov.ua/laws/show/504/96-%D0%B2%D1%80" TargetMode="External"/><Relationship Id="rId26" Type="http://schemas.openxmlformats.org/officeDocument/2006/relationships/hyperlink" Target="http://zakon2.rada.gov.ua/laws/show/2806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2050-14" TargetMode="External"/><Relationship Id="rId7" Type="http://schemas.openxmlformats.org/officeDocument/2006/relationships/hyperlink" Target="http://zakon0.rada.gov.ua/laws/show/132/94-%D0%B2%D1%80" TargetMode="External"/><Relationship Id="rId12" Type="http://schemas.openxmlformats.org/officeDocument/2006/relationships/hyperlink" Target="http://zakon2.rada.gov.ua/laws/show/3353-12" TargetMode="External"/><Relationship Id="rId17" Type="http://schemas.openxmlformats.org/officeDocument/2006/relationships/hyperlink" Target="http://zakon0.rada.gov.ua/laws/show/270/96-%D0%B2%D1%80" TargetMode="External"/><Relationship Id="rId25" Type="http://schemas.openxmlformats.org/officeDocument/2006/relationships/hyperlink" Target="http://zakon3.rada.gov.ua/laws/show/2288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92/96-%D0%B2%D1%80" TargetMode="External"/><Relationship Id="rId20" Type="http://schemas.openxmlformats.org/officeDocument/2006/relationships/hyperlink" Target="http://zakon3.rada.gov.ua/laws/show/1105-14" TargetMode="External"/><Relationship Id="rId29" Type="http://schemas.openxmlformats.org/officeDocument/2006/relationships/hyperlink" Target="http://zakon3.rada.gov.ua/laws/show/917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0731-10" TargetMode="External"/><Relationship Id="rId11" Type="http://schemas.openxmlformats.org/officeDocument/2006/relationships/hyperlink" Target="http://zakon2.rada.gov.ua/laws/show/5067-17" TargetMode="External"/><Relationship Id="rId24" Type="http://schemas.openxmlformats.org/officeDocument/2006/relationships/hyperlink" Target="https://zakon.rada.gov.ua/laws/show/2665-14" TargetMode="External"/><Relationship Id="rId5" Type="http://schemas.openxmlformats.org/officeDocument/2006/relationships/hyperlink" Target="http://zakon2.rada.gov.ua/laws/show/322-08" TargetMode="External"/><Relationship Id="rId15" Type="http://schemas.openxmlformats.org/officeDocument/2006/relationships/hyperlink" Target="http://zakon0.rada.gov.ua/laws/show/108/95-%D0%B2%D1%80" TargetMode="External"/><Relationship Id="rId23" Type="http://schemas.openxmlformats.org/officeDocument/2006/relationships/hyperlink" Target="http://zakon3.rada.gov.ua/laws/show/2407-14" TargetMode="External"/><Relationship Id="rId28" Type="http://schemas.openxmlformats.org/officeDocument/2006/relationships/hyperlink" Target="http://zakon.rada.gov.ua/laws/show/183-19" TargetMode="External"/><Relationship Id="rId10" Type="http://schemas.openxmlformats.org/officeDocument/2006/relationships/hyperlink" Target="http://zakon0.rada.gov.ua/laws/show/2694-12" TargetMode="External"/><Relationship Id="rId19" Type="http://schemas.openxmlformats.org/officeDocument/2006/relationships/hyperlink" Target="http://zakon3.rada.gov.ua/laws/show/393/96-%D0%B2%D1%8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282-12" TargetMode="External"/><Relationship Id="rId14" Type="http://schemas.openxmlformats.org/officeDocument/2006/relationships/hyperlink" Target="http://zakon0.rada.gov.ua/laws/show/4004-12" TargetMode="External"/><Relationship Id="rId22" Type="http://schemas.openxmlformats.org/officeDocument/2006/relationships/hyperlink" Target="http://zakon2.rada.gov.ua/laws/show/2245-14" TargetMode="External"/><Relationship Id="rId27" Type="http://schemas.openxmlformats.org/officeDocument/2006/relationships/hyperlink" Target="http://zakon4.rada.gov.ua/laws/show/178-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2021-11-24T08:23:00Z</dcterms:created>
  <dcterms:modified xsi:type="dcterms:W3CDTF">2021-11-24T08:23:00Z</dcterms:modified>
</cp:coreProperties>
</file>