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0" w:rsidRPr="00D51D40" w:rsidRDefault="00D51D40" w:rsidP="00D51D40">
      <w:pPr>
        <w:spacing w:after="225" w:line="420" w:lineRule="atLeast"/>
        <w:jc w:val="center"/>
        <w:outlineLvl w:val="0"/>
        <w:rPr>
          <w:rFonts w:ascii="Open Sans" w:eastAsia="Times New Roman" w:hAnsi="Open Sans" w:cs="Times New Roman"/>
          <w:b/>
          <w:bCs/>
          <w:caps/>
          <w:color w:val="6BAE19"/>
          <w:spacing w:val="30"/>
          <w:kern w:val="36"/>
          <w:sz w:val="36"/>
          <w:szCs w:val="36"/>
          <w:lang w:eastAsia="ru-RU"/>
        </w:rPr>
      </w:pPr>
      <w:r w:rsidRPr="00D51D40">
        <w:rPr>
          <w:rFonts w:ascii="Open Sans" w:eastAsia="Times New Roman" w:hAnsi="Open Sans" w:cs="Times New Roman"/>
          <w:b/>
          <w:bCs/>
          <w:caps/>
          <w:color w:val="6BAE19"/>
          <w:spacing w:val="30"/>
          <w:kern w:val="36"/>
          <w:sz w:val="36"/>
          <w:szCs w:val="36"/>
          <w:lang w:eastAsia="ru-RU"/>
        </w:rPr>
        <w:t xml:space="preserve">БАКТЕРІАЛЬНИЙ ОПІК ПЛОДОВИХ (ERWINIA AMYLOVORA (BURILL) WINSLOW ET AL.) - ЗАГРОЗА </w:t>
      </w:r>
      <w:proofErr w:type="gramStart"/>
      <w:r w:rsidRPr="00D51D40">
        <w:rPr>
          <w:rFonts w:ascii="Open Sans" w:eastAsia="Times New Roman" w:hAnsi="Open Sans" w:cs="Times New Roman"/>
          <w:b/>
          <w:bCs/>
          <w:caps/>
          <w:color w:val="6BAE19"/>
          <w:spacing w:val="30"/>
          <w:kern w:val="36"/>
          <w:sz w:val="36"/>
          <w:szCs w:val="36"/>
          <w:lang w:eastAsia="ru-RU"/>
        </w:rPr>
        <w:t>ДЛЯ</w:t>
      </w:r>
      <w:proofErr w:type="gramEnd"/>
      <w:r w:rsidRPr="00D51D40">
        <w:rPr>
          <w:rFonts w:ascii="Open Sans" w:eastAsia="Times New Roman" w:hAnsi="Open Sans" w:cs="Times New Roman"/>
          <w:b/>
          <w:bCs/>
          <w:caps/>
          <w:color w:val="6BAE19"/>
          <w:spacing w:val="30"/>
          <w:kern w:val="36"/>
          <w:sz w:val="36"/>
          <w:szCs w:val="36"/>
          <w:lang w:eastAsia="ru-RU"/>
        </w:rPr>
        <w:t xml:space="preserve"> САДУ</w:t>
      </w:r>
    </w:p>
    <w:p w:rsidR="00D51D40" w:rsidRP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–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одна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актуальних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проблем, яка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виникає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при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вирощуванні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саду.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Серед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них –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бактеріальний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Erwinia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amylovora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Burill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Winslow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et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al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), включений до «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Переліку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регульованих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шкідливих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організмів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обмежено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поширених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Україні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».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хворобу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без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перебільшення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можна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вважати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найнебезпечнішою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адже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господарями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понад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170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видів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Найчастіше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уражуються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родини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розоцвітих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Rosaceae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).</w:t>
      </w:r>
      <w:r w:rsidRPr="00D51D40">
        <w:rPr>
          <w:rFonts w:ascii="Open Sans" w:eastAsia="Times New Roman" w:hAnsi="Open Sans" w:cs="Times New Roman"/>
          <w:color w:val="539936"/>
          <w:sz w:val="23"/>
          <w:lang w:eastAsia="ru-RU"/>
        </w:rPr>
        <w:t> </w:t>
      </w:r>
      <w:r>
        <w:rPr>
          <w:rFonts w:ascii="Open Sans" w:eastAsia="Times New Roman" w:hAnsi="Open Sans" w:cs="Times New Roman"/>
          <w:noProof/>
          <w:color w:val="539936"/>
          <w:sz w:val="23"/>
          <w:szCs w:val="23"/>
          <w:lang w:eastAsia="ru-RU"/>
        </w:rPr>
        <w:drawing>
          <wp:inline distT="0" distB="0" distL="0" distR="0">
            <wp:extent cx="3238500" cy="1371600"/>
            <wp:effectExtent l="19050" t="0" r="0" b="0"/>
            <wp:docPr id="1" name="Рисунок 1" descr="кг7е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г7е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Високочутливими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є: кизильник,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глід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айва,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яблуня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груша,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горобина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іраканта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странвезія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вишня, персик, абрикос,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троянда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слива,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тощо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Ураженню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іддаються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всі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частини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призводить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лише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втрати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товарної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якості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різкого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зниження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врожайності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за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сприятливих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умов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розвитку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-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повної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загибелі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особливо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саджанців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Найбільш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чутливими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віком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3-8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років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наносить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величезну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економічну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шкоду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садівництву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 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багатьох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країн</w:t>
      </w:r>
      <w:proofErr w:type="spellEnd"/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Наприклад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Каліфорнії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результаті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за 10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років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втрати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захворювання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оцінені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 2 млн.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доларів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 </w:t>
      </w:r>
    </w:p>
    <w:p w:rsidR="00D51D40" w:rsidRP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39936"/>
          <w:sz w:val="23"/>
          <w:szCs w:val="23"/>
          <w:lang w:eastAsia="ru-RU"/>
        </w:rPr>
        <w:drawing>
          <wp:inline distT="0" distB="0" distL="0" distR="0">
            <wp:extent cx="2381250" cy="1743075"/>
            <wp:effectExtent l="19050" t="0" r="0" b="0"/>
            <wp:docPr id="2" name="Рисунок 2" descr="шєшжд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єшжд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Вперше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розвиток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цієї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спостерігався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груші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айві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штаті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Нью-Йорк (США)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наприкінці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XVIII ст. На початку XX ст.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було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відмічено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появу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вогнищ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території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Нової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Зеландії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а у 1950-1960-х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рр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розпочалось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поступове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поширення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збудника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захворювання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країнах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Європи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Середземномор’я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Згідно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даних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Європейської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Середземноморської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Організації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Карантину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Захисту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(ЄОКЗР),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Європі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вогнища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зареєстровано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майже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усіх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європейських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країнах</w:t>
      </w:r>
      <w:proofErr w:type="spellEnd"/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крім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Фінляндії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).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Азії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–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Ізраїлі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Лівані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Туреччині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Йорданії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Ірані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;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Африканському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континенті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–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Єгипті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Алжирі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, Марокко.</w:t>
      </w:r>
    </w:p>
    <w:p w:rsidR="00D51D40" w:rsidRP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lastRenderedPageBreak/>
        <w:t xml:space="preserve">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Україні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вперше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збудник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виявлено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1999 р.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Чернівецькій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області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ізніше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виявили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поодинокі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вогнища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збудника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Закарпатській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області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присадибних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ділянках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Берегівському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Виноградівському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Ужгородському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Іршавському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районах.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Згодом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вогнища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областях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були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ліквідовані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карантинні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режими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скасовано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</w:pPr>
      <w:r>
        <w:rPr>
          <w:rFonts w:ascii="Open Sans" w:eastAsia="Times New Roman" w:hAnsi="Open Sans" w:cs="Times New Roman"/>
          <w:noProof/>
          <w:color w:val="539936"/>
          <w:sz w:val="23"/>
          <w:szCs w:val="23"/>
          <w:lang w:eastAsia="ru-RU"/>
        </w:rPr>
        <w:drawing>
          <wp:inline distT="0" distB="0" distL="0" distR="0">
            <wp:extent cx="2571750" cy="2124075"/>
            <wp:effectExtent l="19050" t="0" r="0" b="0"/>
            <wp:docPr id="3" name="Рисунок 3" descr="хщзшхщ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щзшхщ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40" w:rsidRPr="00D51D40" w:rsidRDefault="00D51D40" w:rsidP="00D51D40">
      <w:pPr>
        <w:spacing w:before="225" w:after="225" w:line="360" w:lineRule="atLeast"/>
        <w:ind w:firstLine="708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  <w:t xml:space="preserve">Першою типовою ознакою прояву хвороби є опік квітів, що з’являється навесні в період цвітіння плодових дерев.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Квіти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в’януть</w:t>
      </w:r>
      <w:proofErr w:type="spellEnd"/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всихають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змінюють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забарвлення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коричневого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чорного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бактеріальним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квіти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можуть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опадати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але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частіше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вони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залишаються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Інфекція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квітів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передається</w:t>
      </w:r>
      <w:proofErr w:type="spellEnd"/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сусідні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листки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гілочки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Інколи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квітів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призвести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втрати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цілої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гілки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дерева.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Протягом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декількох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днів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інфекція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поширюється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пагонами.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Інфіковані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пагони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змінюють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забарвлення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св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ітло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- до темно-коричневого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яблунях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та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темно-коричневого до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чорного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 — на грушах. 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Характерна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ознака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—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молоді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пагони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які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загинаються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у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вигляді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гачка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Листки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можуть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стати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інфікованими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ісля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того, як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потрапили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них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безпосередньо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через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продихи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листку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частіше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через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поранення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завдані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комахами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градом,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вітром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листки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залишаються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гілках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окремі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гілки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цілі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дерева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виглядають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ніби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опален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вогнем,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звідси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назва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— «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». Плоди (особливо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молоді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)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також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чутливі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збудника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захворювання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Недозрілий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інфікуватись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через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природні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пори, ранки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через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плодоніжку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сусіднього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плоду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квітки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Зараження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відбуватися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ізні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періоди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вегетації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-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ранньовесняний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період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розпускання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бруньок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цвітіння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),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літній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період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інтенсивного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росту дерев)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осінній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Найсприятливішими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умовами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 для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розвитку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захворювання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бактеріальним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відносна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вологість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80% та температура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повітря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+18 - +29°С.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Захворювання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особливо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інтенсивно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розвивається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ісля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дощів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градом. 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Вони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стають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коричневими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чорними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Часто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плоду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виділяється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липка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ідина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молочного до янтарного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кольору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бактеріальний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ексудат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).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Основними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переносниками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 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збудника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невелику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відстань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комахи-запилювачі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бджоли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оси, мухи,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джмелі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попелиці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галиці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тощо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).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Захворювання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також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передаватись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час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окулірування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дичок,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що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слід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звертати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увагу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при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використанні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прищепного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матеріалу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A666B9">
      <w:pPr>
        <w:spacing w:before="225" w:after="225" w:line="360" w:lineRule="atLeast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>
        <w:rPr>
          <w:rFonts w:ascii="Open Sans" w:eastAsia="Times New Roman" w:hAnsi="Open Sans" w:cs="Times New Roman"/>
          <w:noProof/>
          <w:color w:val="539936"/>
          <w:sz w:val="23"/>
          <w:szCs w:val="23"/>
          <w:lang w:eastAsia="ru-RU"/>
        </w:rPr>
        <w:lastRenderedPageBreak/>
        <w:drawing>
          <wp:inline distT="0" distB="0" distL="0" distR="0">
            <wp:extent cx="4381500" cy="1952625"/>
            <wp:effectExtent l="19050" t="0" r="0" b="0"/>
            <wp:docPr id="4" name="Рисунок 4" descr="ожлдж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жлджщ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Для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проф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ілактики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рекомендують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викорчовувати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дикорослі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глід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які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можуть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бути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носіями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інфекцій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До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проф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ілактичних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заходів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також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відносять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вибір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стійких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сортів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Сучасні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сорти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яблунь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груш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мають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різний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ступінь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сприйнятливості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бактеріальним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Сприйнятливі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сорти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яблунь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: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Айдаред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Джонатан, Гала, Женева, Апорт,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Спартан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Чемпіон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Березневе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Витязь.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Середнь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-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малосприйнятливі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сорти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: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Джонаголд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Ампі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</w:t>
      </w:r>
      <w:proofErr w:type="spellEnd"/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Боско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Голден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делішес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Ред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делішес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Кортланд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Пауларед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Пінова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,</w:t>
      </w:r>
      <w:r w:rsidR="00A666B9"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Жигулівське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, </w:t>
      </w:r>
      <w:r w:rsidR="00A666B9"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Красиве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, </w:t>
      </w:r>
      <w:r w:rsidR="00A666B9"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Вишневе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, </w:t>
      </w:r>
      <w:r w:rsidR="00A666B9"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Мрія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,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Мелба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spacing w:before="225" w:after="225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Фітосанітарні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заходи при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виявленні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: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При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виявленні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накладається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карантинний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режим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вживаються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заходи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локалізації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л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іквідації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 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вогнища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 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згідно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існуючих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методик.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Забороняється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ввезення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садивного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та щепного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матеріалу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заражених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районів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країн</w:t>
      </w:r>
      <w:proofErr w:type="spellEnd"/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де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зареєстровано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захворювання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Викорчування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спалювання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насадженнях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де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всихання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дерев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сягає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понад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30%.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Якщо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зараження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бактеріальним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незначне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допускається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видалення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окремих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гілок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(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час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випилювання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гілок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захоплюють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здорову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тканину на 20–40 см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нижче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видимої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межі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).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Дезінфекція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садових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інструментів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10%-м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розчином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мідного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купоросу, 70%-м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метиловим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спиртом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10%-м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розчином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гіпохлориту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натрію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—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NaOCl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—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дезінфекція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зрізів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1%-м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розчином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мідного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купоросу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обмазування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їх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садовим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варом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емульсійною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фарбою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Сучасні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фунгіциди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крім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вмісних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не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впливають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збудника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опіку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час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загрози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поширення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бактеріозу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насадженнях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потрібно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проводити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обробки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мідьвмісними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препаратами,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починаючи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фенофази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зелений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конус до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закінчення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активного росту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однорічних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пагонів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інтервалом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10–14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днів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Потрібно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пам’ятати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що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мідьвмістні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фунгіциди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можуть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викликати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побуріння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утворення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сітки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їх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поверхні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Імовірність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цього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виникає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час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цвітіння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збільшується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період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росту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плодів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заражених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садах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після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граду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сильного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вітру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для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запобігання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новому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спалаху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хвороби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відразу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провести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обприскування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одним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мідьвмістних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препаратів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Для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боротьби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комахами-переносниками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обробляти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сад такими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фунгіцидами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та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інсектицидом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початку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розпускання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бруньок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перед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цвітінням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відразу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ісля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нього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також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після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збирання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врожаю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Не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слід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завозити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вулики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в </w:t>
      </w:r>
      <w:proofErr w:type="spellStart"/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заражен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сади, тому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що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бджоли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сприяють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поширенню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бактерій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квітки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масовому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ураженню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lastRenderedPageBreak/>
        <w:t>Обмежити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або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взагалі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застосовувати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азотні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добрива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Вмі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ст</w:t>
      </w:r>
      <w:proofErr w:type="spellEnd"/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азоту в листках не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має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перевищувати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2,0—2,4%.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Обмежити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кількість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поливів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у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заражених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садах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тервали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між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поливами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повинні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бути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якомога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більшими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поверхня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ґрунту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залишатися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сухою, особливо в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періоди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найбільшого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ризику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зараження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. Не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можна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застосовувати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дощування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краплинне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зрошення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є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 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кращим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.</w:t>
      </w:r>
    </w:p>
    <w:p w:rsidR="00D51D40" w:rsidRPr="00D51D40" w:rsidRDefault="00D51D40" w:rsidP="00D51D40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jc w:val="both"/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</w:pP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Видалення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дикорослих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рослин-господарів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, особливо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глоду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кизильнику,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що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ростуть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на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відстані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</w:t>
      </w:r>
      <w:proofErr w:type="spell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ближче</w:t>
      </w:r>
      <w:proofErr w:type="spell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500 м </w:t>
      </w:r>
      <w:proofErr w:type="gramStart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>до</w:t>
      </w:r>
      <w:proofErr w:type="gramEnd"/>
      <w:r w:rsidRPr="00D51D40">
        <w:rPr>
          <w:rFonts w:ascii="Open Sans" w:eastAsia="Times New Roman" w:hAnsi="Open Sans" w:cs="Times New Roman"/>
          <w:color w:val="539936"/>
          <w:sz w:val="23"/>
          <w:szCs w:val="23"/>
          <w:lang w:eastAsia="ru-RU"/>
        </w:rPr>
        <w:t xml:space="preserve"> саду.</w:t>
      </w:r>
    </w:p>
    <w:p w:rsidR="00D51D40" w:rsidRDefault="00D51D40" w:rsidP="00D51D40">
      <w:pPr>
        <w:spacing w:before="100" w:beforeAutospacing="1" w:after="100" w:afterAutospacing="1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</w:pPr>
    </w:p>
    <w:p w:rsidR="00D51D40" w:rsidRDefault="00D51D40" w:rsidP="00D51D40">
      <w:pPr>
        <w:spacing w:before="100" w:beforeAutospacing="1" w:after="100" w:afterAutospacing="1" w:line="360" w:lineRule="atLeast"/>
        <w:jc w:val="both"/>
        <w:rPr>
          <w:rFonts w:ascii="Open Sans" w:eastAsia="Times New Roman" w:hAnsi="Open Sans" w:cs="Times New Roman"/>
          <w:color w:val="539936"/>
          <w:sz w:val="23"/>
          <w:szCs w:val="23"/>
          <w:lang w:val="uk-UA" w:eastAsia="ru-RU"/>
        </w:rPr>
      </w:pPr>
    </w:p>
    <w:p w:rsidR="00D51D40" w:rsidRPr="00D51D40" w:rsidRDefault="00D51D40" w:rsidP="00D51D40">
      <w:pPr>
        <w:pStyle w:val="a6"/>
        <w:rPr>
          <w:rFonts w:ascii="Times New Roman" w:hAnsi="Times New Roman" w:cs="Times New Roman"/>
          <w:b/>
          <w:lang w:val="uk-UA" w:eastAsia="ru-RU"/>
        </w:rPr>
      </w:pPr>
      <w:r w:rsidRPr="00D51D40">
        <w:rPr>
          <w:rFonts w:ascii="Times New Roman" w:hAnsi="Times New Roman" w:cs="Times New Roman"/>
          <w:b/>
          <w:lang w:val="uk-UA" w:eastAsia="ru-RU"/>
        </w:rPr>
        <w:t>Підготувала:</w:t>
      </w:r>
    </w:p>
    <w:p w:rsidR="00D51D40" w:rsidRPr="00D51D40" w:rsidRDefault="00D51D40" w:rsidP="00D51D40">
      <w:pPr>
        <w:pStyle w:val="a6"/>
        <w:rPr>
          <w:rFonts w:ascii="Times New Roman" w:hAnsi="Times New Roman" w:cs="Times New Roman"/>
          <w:b/>
          <w:lang w:val="uk-UA" w:eastAsia="ru-RU"/>
        </w:rPr>
      </w:pPr>
      <w:r w:rsidRPr="00D51D40">
        <w:rPr>
          <w:rFonts w:ascii="Times New Roman" w:hAnsi="Times New Roman" w:cs="Times New Roman"/>
          <w:b/>
          <w:lang w:val="uk-UA" w:eastAsia="ru-RU"/>
        </w:rPr>
        <w:t xml:space="preserve">Головний спеціаліст ГУ </w:t>
      </w:r>
      <w:proofErr w:type="spellStart"/>
      <w:r w:rsidRPr="00D51D40">
        <w:rPr>
          <w:rFonts w:ascii="Times New Roman" w:hAnsi="Times New Roman" w:cs="Times New Roman"/>
          <w:b/>
          <w:lang w:val="uk-UA" w:eastAsia="ru-RU"/>
        </w:rPr>
        <w:t>Держпродспоживслужби</w:t>
      </w:r>
      <w:proofErr w:type="spellEnd"/>
    </w:p>
    <w:p w:rsidR="00D51D40" w:rsidRPr="00D51D40" w:rsidRDefault="00D51D40" w:rsidP="00D51D40">
      <w:pPr>
        <w:pStyle w:val="a6"/>
        <w:rPr>
          <w:rFonts w:ascii="Times New Roman" w:hAnsi="Times New Roman" w:cs="Times New Roman"/>
          <w:b/>
          <w:lang w:eastAsia="ru-RU"/>
        </w:rPr>
      </w:pPr>
      <w:r w:rsidRPr="00D51D40">
        <w:rPr>
          <w:rFonts w:ascii="Times New Roman" w:hAnsi="Times New Roman" w:cs="Times New Roman"/>
          <w:b/>
          <w:lang w:val="uk-UA" w:eastAsia="ru-RU"/>
        </w:rPr>
        <w:t xml:space="preserve">В Івано-Франківській області                                                                 </w:t>
      </w:r>
      <w:proofErr w:type="spellStart"/>
      <w:r w:rsidRPr="00D51D40">
        <w:rPr>
          <w:rFonts w:ascii="Times New Roman" w:hAnsi="Times New Roman" w:cs="Times New Roman"/>
          <w:b/>
          <w:lang w:val="uk-UA" w:eastAsia="ru-RU"/>
        </w:rPr>
        <w:t>Дацюк</w:t>
      </w:r>
      <w:proofErr w:type="spellEnd"/>
      <w:r w:rsidRPr="00D51D40">
        <w:rPr>
          <w:rFonts w:ascii="Times New Roman" w:hAnsi="Times New Roman" w:cs="Times New Roman"/>
          <w:b/>
          <w:lang w:val="uk-UA" w:eastAsia="ru-RU"/>
        </w:rPr>
        <w:t xml:space="preserve"> Віра</w:t>
      </w:r>
    </w:p>
    <w:p w:rsidR="009F0098" w:rsidRDefault="009F0098"/>
    <w:sectPr w:rsidR="009F0098" w:rsidSect="009F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5731"/>
    <w:multiLevelType w:val="multilevel"/>
    <w:tmpl w:val="AAC01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40"/>
    <w:rsid w:val="006D0D4F"/>
    <w:rsid w:val="009F0098"/>
    <w:rsid w:val="00A666B9"/>
    <w:rsid w:val="00D5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98"/>
  </w:style>
  <w:style w:type="paragraph" w:styleId="1">
    <w:name w:val="heading 1"/>
    <w:basedOn w:val="a"/>
    <w:link w:val="10"/>
    <w:uiPriority w:val="9"/>
    <w:qFormat/>
    <w:rsid w:val="00D51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D40"/>
  </w:style>
  <w:style w:type="paragraph" w:styleId="a4">
    <w:name w:val="Balloon Text"/>
    <w:basedOn w:val="a"/>
    <w:link w:val="a5"/>
    <w:uiPriority w:val="99"/>
    <w:semiHidden/>
    <w:unhideWhenUsed/>
    <w:rsid w:val="00D5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D4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51D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2020-01-15T08:48:00Z</dcterms:created>
  <dcterms:modified xsi:type="dcterms:W3CDTF">2020-01-15T08:48:00Z</dcterms:modified>
</cp:coreProperties>
</file>