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MS Sans Serif;Times New Roman" w:hAnsi="MS Sans Serif;Times New Roman" w:cs="MS Sans Serif;Times New Roman"/>
          <w:color w:val="000000"/>
          <w:sz w:val="16"/>
          <w:lang w:val="uk-UA"/>
        </w:rPr>
      </w:pPr>
      <w:r>
        <w:rPr/>
        <w:drawing>
          <wp:inline distT="0" distB="0" distL="0" distR="0">
            <wp:extent cx="514985" cy="617855"/>
            <wp:effectExtent l="0" t="0" r="0" b="0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УКРАЇНА</w:t>
      </w:r>
    </w:p>
    <w:p>
      <w:pPr>
        <w:pStyle w:val="Normal"/>
        <w:pBdr>
          <w:bottom w:val="thinThickSmallGap" w:sz="18" w:space="1" w:color="000001"/>
        </w:pBdr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>
      <w:pPr>
        <w:pStyle w:val="Normal"/>
        <w:pBdr>
          <w:bottom w:val="thinThickSmallGap" w:sz="18" w:space="1" w:color="000001"/>
        </w:pBdr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>
      <w:pPr>
        <w:pStyle w:val="Normal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/>
      </w:pPr>
      <w:r>
        <w:rPr>
          <w:sz w:val="24"/>
          <w:lang w:val="uk-UA"/>
        </w:rPr>
        <w:t xml:space="preserve">від 13.08.2015                           </w:t>
        <w:tab/>
        <w:t xml:space="preserve">м.Коломия                             </w:t>
        <w:tab/>
        <w:t xml:space="preserve">    №348/128-р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 плановий  контингент  учнів 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у спеціалізованих мистецьких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навчальних закладах району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«Про позашкільну освіту», постанови Кабінету Міністрів України від 06.07.1992 р. №374 «Про плату за навчання у державних школах естетичного виховання дітей», постанови Кабінету Міністрів України від 25.03.1997р. №260 «Про встановлення розміру плати за навчання  у  державних  школах  естетичного  виховання дітей» та керуючись ст. 22, 41 Закону України «Про місцеві державні адміністрації»: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Затвердити контингент учнів у початкових спеціалізованих мистецьких навчальних закладах району на 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-201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навчальний рік загальною кількістю 530 учнів, а саме:</w:t>
      </w:r>
    </w:p>
    <w:p>
      <w:pPr>
        <w:pStyle w:val="Normal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дитяча  музична  школа  смт. Отинія – 150 учнів;</w:t>
      </w:r>
    </w:p>
    <w:p>
      <w:pPr>
        <w:pStyle w:val="Normal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дитяча  музична  школа  смт. Печеніжин – 100 учнів;</w:t>
      </w:r>
    </w:p>
    <w:p>
      <w:pPr>
        <w:pStyle w:val="Normal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дитяча  музична  школа  с. Коршів – 50 учнів;</w:t>
      </w:r>
    </w:p>
    <w:p>
      <w:pPr>
        <w:pStyle w:val="Normal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дитяча  музична  школа с. Турка – 50 учнів;</w:t>
      </w:r>
    </w:p>
    <w:p>
      <w:pPr>
        <w:pStyle w:val="Normal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школа  мистецтв  смт. Гвіздець – 110 учнів;</w:t>
      </w:r>
    </w:p>
    <w:p>
      <w:pPr>
        <w:pStyle w:val="Normal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дитяча  школа  мистецтв  с. Нижній Вербіж – 70 учнів.</w:t>
      </w:r>
    </w:p>
    <w:p>
      <w:pPr>
        <w:pStyle w:val="Normal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Дозволити директорам підпорядкованих шкіл проводити додатковий набір учнів понад встановлений контингент на засадах самоокупності.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Погодити помісячний розмір батьківської плати на 2015-2016 навчальний рік: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14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>.1. Отинійська ДМШ</w:t>
      </w:r>
    </w:p>
    <w:tbl>
      <w:tblPr>
        <w:tblW w:w="8363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1808"/>
        <w:gridCol w:w="6554"/>
      </w:tblGrid>
      <w:tr>
        <w:trPr>
          <w:trHeight w:val="415" w:hRule="atLeast"/>
        </w:trPr>
        <w:tc>
          <w:tcPr>
            <w:tcW w:w="180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 грн.</w:t>
            </w:r>
          </w:p>
        </w:tc>
        <w:tc>
          <w:tcPr>
            <w:tcW w:w="655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духові інструменти;</w:t>
            </w:r>
          </w:p>
        </w:tc>
      </w:tr>
      <w:tr>
        <w:trPr>
          <w:trHeight w:val="222" w:hRule="atLeast"/>
        </w:trPr>
        <w:tc>
          <w:tcPr>
            <w:tcW w:w="180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грн.</w:t>
            </w:r>
          </w:p>
        </w:tc>
        <w:tc>
          <w:tcPr>
            <w:tcW w:w="655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струнно-смичкові,бандура,цимбали;</w:t>
            </w:r>
          </w:p>
        </w:tc>
      </w:tr>
      <w:tr>
        <w:trPr/>
        <w:tc>
          <w:tcPr>
            <w:tcW w:w="180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90 грн.</w:t>
            </w:r>
          </w:p>
        </w:tc>
        <w:tc>
          <w:tcPr>
            <w:tcW w:w="655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акордеон, баян;</w:t>
            </w:r>
          </w:p>
        </w:tc>
      </w:tr>
      <w:tr>
        <w:trPr/>
        <w:tc>
          <w:tcPr>
            <w:tcW w:w="180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120 грн.</w:t>
            </w:r>
          </w:p>
        </w:tc>
        <w:tc>
          <w:tcPr>
            <w:tcW w:w="655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фортепіано;</w:t>
            </w:r>
          </w:p>
        </w:tc>
      </w:tr>
      <w:tr>
        <w:trPr/>
        <w:tc>
          <w:tcPr>
            <w:tcW w:w="180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100 грн.</w:t>
            </w:r>
          </w:p>
        </w:tc>
        <w:tc>
          <w:tcPr>
            <w:tcW w:w="655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хореографія,  образотворче  мистецтво;</w:t>
            </w:r>
          </w:p>
        </w:tc>
      </w:tr>
      <w:tr>
        <w:trPr>
          <w:trHeight w:val="580" w:hRule="atLeast"/>
        </w:trPr>
        <w:tc>
          <w:tcPr>
            <w:tcW w:w="180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100-170 грн.</w:t>
            </w:r>
          </w:p>
        </w:tc>
        <w:tc>
          <w:tcPr>
            <w:tcW w:w="655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госпрозрахункових груп художнього,  хореографічного та музичного відділів.</w:t>
            </w:r>
          </w:p>
        </w:tc>
      </w:tr>
    </w:tbl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14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3.2.Гвіздецька ШМ</w:t>
      </w:r>
    </w:p>
    <w:tbl>
      <w:tblPr>
        <w:tblW w:w="8363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1843"/>
        <w:gridCol w:w="6519"/>
      </w:tblGrid>
      <w:tr>
        <w:trPr>
          <w:trHeight w:val="415" w:hRule="atLeast"/>
        </w:trPr>
        <w:tc>
          <w:tcPr>
            <w:tcW w:w="1843" w:type="dxa"/>
            <w:tcBorders/>
            <w:shd w:fill="auto" w:val="clear"/>
          </w:tcPr>
          <w:p>
            <w:pPr>
              <w:pStyle w:val="NoSpacing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 грн.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духові інструменти;</w:t>
            </w:r>
          </w:p>
        </w:tc>
      </w:tr>
      <w:tr>
        <w:trPr>
          <w:trHeight w:val="222" w:hRule="atLeast"/>
        </w:trPr>
        <w:tc>
          <w:tcPr>
            <w:tcW w:w="1843" w:type="dxa"/>
            <w:tcBorders/>
            <w:shd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грн.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струнно-смичкові, бандура, цимбали;</w:t>
            </w:r>
          </w:p>
        </w:tc>
      </w:tr>
      <w:tr>
        <w:trPr>
          <w:trHeight w:val="349" w:hRule="atLeast"/>
        </w:trPr>
        <w:tc>
          <w:tcPr>
            <w:tcW w:w="1843" w:type="dxa"/>
            <w:tcBorders/>
            <w:shd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грн.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акордеон, баян;</w:t>
            </w:r>
          </w:p>
        </w:tc>
      </w:tr>
      <w:tr>
        <w:trPr>
          <w:trHeight w:val="368" w:hRule="atLeast"/>
        </w:trPr>
        <w:tc>
          <w:tcPr>
            <w:tcW w:w="1843" w:type="dxa"/>
            <w:tcBorders/>
            <w:shd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грн.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фортепіано;</w:t>
            </w:r>
          </w:p>
        </w:tc>
      </w:tr>
      <w:tr>
        <w:trPr>
          <w:trHeight w:val="388" w:hRule="atLeast"/>
        </w:trPr>
        <w:tc>
          <w:tcPr>
            <w:tcW w:w="1843" w:type="dxa"/>
            <w:tcBorders/>
            <w:shd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грн.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хореографія, образотворче мистецтво;</w:t>
            </w:r>
          </w:p>
        </w:tc>
      </w:tr>
      <w:tr>
        <w:trPr>
          <w:trHeight w:val="460" w:hRule="atLeast"/>
        </w:trPr>
        <w:tc>
          <w:tcPr>
            <w:tcW w:w="1843" w:type="dxa"/>
            <w:tcBorders/>
            <w:shd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грн.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сольний спів</w:t>
            </w:r>
          </w:p>
        </w:tc>
      </w:tr>
      <w:tr>
        <w:trPr>
          <w:trHeight w:val="472" w:hRule="atLeast"/>
        </w:trPr>
        <w:tc>
          <w:tcPr>
            <w:tcW w:w="1843" w:type="dxa"/>
            <w:tcBorders/>
            <w:shd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100-170 грн. </w:t>
            </w:r>
          </w:p>
        </w:tc>
        <w:tc>
          <w:tcPr>
            <w:tcW w:w="6519" w:type="dxa"/>
            <w:tcBorders/>
            <w:shd w:fill="auto" w:val="clear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госпрозрахункових груп художнього, хореографічного та музичного відділів.</w:t>
            </w:r>
          </w:p>
        </w:tc>
      </w:tr>
    </w:tbl>
    <w:p>
      <w:pPr>
        <w:pStyle w:val="Normal"/>
        <w:ind w:left="720" w:hanging="720"/>
        <w:jc w:val="both"/>
        <w:rPr/>
      </w:pPr>
      <w:r>
        <w:rPr/>
      </w:r>
    </w:p>
    <w:p>
      <w:pPr>
        <w:pStyle w:val="Normal"/>
        <w:ind w:firstLine="14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3.3.Печеніжинська ДМШ</w:t>
      </w:r>
    </w:p>
    <w:tbl>
      <w:tblPr>
        <w:tblW w:w="8471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1843"/>
        <w:gridCol w:w="6627"/>
      </w:tblGrid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грн.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всі інструменти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ind w:firstLine="14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3.4.Турківська ДМШ</w:t>
      </w:r>
    </w:p>
    <w:tbl>
      <w:tblPr>
        <w:tblW w:w="8471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1843"/>
        <w:gridCol w:w="6627"/>
      </w:tblGrid>
      <w:tr>
        <w:trPr>
          <w:trHeight w:val="415" w:hRule="atLeast"/>
        </w:trPr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 грн.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духові інструменти;</w:t>
            </w:r>
          </w:p>
        </w:tc>
      </w:tr>
      <w:tr>
        <w:trPr>
          <w:trHeight w:val="222" w:hRule="atLeast"/>
        </w:trPr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грн.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струнно-смичкові,бандура,цимбали;</w:t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грн.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акордеон, баян;</w:t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грн.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фортепіано; </w:t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грн.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хореографія, образотворче мистецтво;</w:t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100-170 грн.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госпрозрахункових груп художнього,  хореографічного та музичного відділів.</w:t>
            </w:r>
          </w:p>
        </w:tc>
      </w:tr>
    </w:tbl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3.5.Коршівська ДМШ</w:t>
      </w:r>
    </w:p>
    <w:tbl>
      <w:tblPr>
        <w:tblW w:w="8471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1843"/>
        <w:gridCol w:w="6627"/>
      </w:tblGrid>
      <w:tr>
        <w:trPr>
          <w:trHeight w:val="415" w:hRule="atLeast"/>
        </w:trPr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 грн.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духові інструменти;</w:t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грн.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струнно-смичкові, бандура,цимбали;</w:t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грн.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гітара;</w:t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грн.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акордеон, баян;</w:t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грн.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фортепіано;</w:t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грн.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хореографія, образотворче  мистецтво;</w:t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100-170 грн.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госпрозрахункових груп художнього,   хореографічногота музичних відділів.</w:t>
            </w:r>
          </w:p>
        </w:tc>
      </w:tr>
    </w:tbl>
    <w:p>
      <w:pPr>
        <w:pStyle w:val="Normal"/>
        <w:ind w:firstLine="14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3.6.Нижньовербізька ДШМ</w:t>
      </w:r>
    </w:p>
    <w:tbl>
      <w:tblPr>
        <w:tblW w:w="8471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1843"/>
        <w:gridCol w:w="6627"/>
      </w:tblGrid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80 грн.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струнно-смичкові, бандура, цимбали;</w:t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грн.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акордеон, баян;</w:t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грн.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фортепіано;</w:t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грн.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сольний спів;</w:t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грн.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хореографія, образотворче мистецтво;</w:t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100-170грн.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госпрозрахункових груп художнього, хореографічного та музичних відділів.</w:t>
            </w:r>
          </w:p>
        </w:tc>
      </w:tr>
    </w:tbl>
    <w:p>
      <w:pPr>
        <w:pStyle w:val="Normal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Враховуючи фінансове забезпечення початкових спеціалізованих мистецьких навчальних закладів на 2014–2015 навчальний рік встановити наступні пільги, щодо оплати за навчання дітей: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Звільнити від плати за навчання на 100%:</w:t>
      </w:r>
    </w:p>
    <w:p>
      <w:pPr>
        <w:pStyle w:val="Normal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дітей-сиріт;</w:t>
      </w:r>
    </w:p>
    <w:p>
      <w:pPr>
        <w:pStyle w:val="Normal"/>
        <w:ind w:left="2268" w:hanging="852"/>
        <w:jc w:val="both"/>
        <w:rPr>
          <w:sz w:val="28"/>
          <w:szCs w:val="28"/>
        </w:rPr>
      </w:pPr>
      <w:r>
        <w:rPr>
          <w:sz w:val="28"/>
          <w:szCs w:val="28"/>
        </w:rPr>
        <w:t>4.1.2. дітей позбавлених батьківського піклування;</w:t>
      </w:r>
    </w:p>
    <w:p>
      <w:pPr>
        <w:pStyle w:val="Normal"/>
        <w:ind w:left="2268" w:hanging="852"/>
        <w:jc w:val="both"/>
        <w:rPr>
          <w:sz w:val="28"/>
          <w:szCs w:val="28"/>
        </w:rPr>
      </w:pPr>
      <w:r>
        <w:rPr>
          <w:sz w:val="28"/>
          <w:szCs w:val="28"/>
        </w:rPr>
        <w:t>4.1.3. обдарованих дітей (переможців обласних виконавських конкурсів та художніх виставок);</w:t>
      </w:r>
    </w:p>
    <w:p>
      <w:pPr>
        <w:pStyle w:val="Normal"/>
        <w:ind w:left="2268" w:hanging="852"/>
        <w:jc w:val="both"/>
        <w:rPr>
          <w:sz w:val="28"/>
          <w:szCs w:val="28"/>
        </w:rPr>
      </w:pPr>
      <w:r>
        <w:rPr>
          <w:sz w:val="28"/>
          <w:szCs w:val="28"/>
        </w:rPr>
        <w:t>4.1.4. дітей, що зареєстровані, як внутрішньо переміщені особи;</w:t>
      </w:r>
    </w:p>
    <w:p>
      <w:pPr>
        <w:pStyle w:val="Normal"/>
        <w:ind w:left="2268" w:hanging="852"/>
        <w:jc w:val="both"/>
        <w:rPr>
          <w:sz w:val="28"/>
          <w:szCs w:val="28"/>
        </w:rPr>
      </w:pPr>
      <w:r>
        <w:rPr>
          <w:sz w:val="28"/>
          <w:szCs w:val="28"/>
        </w:rPr>
        <w:t>4.1.5. дітей чиї батьки є учасниками АТО.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Звільнити  від  плати за навчання на 50%:</w:t>
      </w:r>
    </w:p>
    <w:p>
      <w:pPr>
        <w:pStyle w:val="Normal"/>
        <w:ind w:left="1260" w:firstLine="156"/>
        <w:jc w:val="both"/>
        <w:rPr>
          <w:sz w:val="28"/>
          <w:szCs w:val="28"/>
        </w:rPr>
      </w:pPr>
      <w:r>
        <w:rPr>
          <w:sz w:val="28"/>
          <w:szCs w:val="28"/>
        </w:rPr>
        <w:t>4.2.1. дітей з багатодітних сімей (3-х і більше дітей віком до 18 років).</w:t>
      </w:r>
    </w:p>
    <w:p>
      <w:pPr>
        <w:pStyle w:val="Normal"/>
        <w:ind w:left="1260" w:firstLine="15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наявності двох і більше учнів з однієї сім’ї, які навчаються в школі, плата становить – 100% за одного учня, 50 % – за інших, незалежно від того, навчаються вони в одній чи різних школах.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Пільги щодо оплати за навчання дітей не поширюються на госпрозрахункові групи. 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Розпорядження набирає чинності з моменту його опублікування.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Координацію роботи та узагальнення інформації щодо виконання розпорядження покласти на головного відповідального виконавця – відділ культури районної державної адміністрації.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 за  виконанням  розпорядження  залишаємо за собою.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4644"/>
        <w:gridCol w:w="4644"/>
      </w:tblGrid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Перший заступник</w:t>
            </w:r>
          </w:p>
        </w:tc>
        <w:tc>
          <w:tcPr>
            <w:tcW w:w="4644" w:type="dxa"/>
            <w:tcBorders/>
            <w:shd w:fill="auto" w:val="clear"/>
          </w:tcPr>
          <w:p>
            <w:pPr>
              <w:pStyle w:val="Normal"/>
              <w:ind w:left="2444" w:hanging="885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 районної ради</w:t>
            </w:r>
          </w:p>
        </w:tc>
      </w:tr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голови райдержадміністрації</w:t>
            </w:r>
          </w:p>
        </w:tc>
        <w:tc>
          <w:tcPr>
            <w:tcW w:w="4644" w:type="dxa"/>
            <w:tcBorders/>
            <w:shd w:fill="auto" w:val="clear"/>
          </w:tcPr>
          <w:p>
            <w:pPr>
              <w:pStyle w:val="Normal"/>
              <w:ind w:left="2444" w:hanging="885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Богдан Болюк</w:t>
            </w:r>
          </w:p>
        </w:tc>
      </w:tr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Нестор Печенюк</w:t>
            </w:r>
          </w:p>
        </w:tc>
        <w:tc>
          <w:tcPr>
            <w:tcW w:w="4644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 w:before="0" w:after="20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 w:before="0" w:after="200"/>
        <w:rPr/>
      </w:pPr>
      <w:r>
        <w:rPr/>
      </w:r>
    </w:p>
    <w:sectPr>
      <w:headerReference w:type="default" r:id="rId3"/>
      <w:type w:val="nextPage"/>
      <w:pgSz w:w="11906" w:h="16838"/>
      <w:pgMar w:left="1701" w:right="1133" w:header="708" w:top="1135" w:footer="0" w:bottom="1276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Sans Serif">
    <w:altName w:val="Times New Roman"/>
    <w:charset w:val="01"/>
    <w:family w:val="roman"/>
    <w:pitch w:val="variable"/>
  </w:font>
  <w:font w:name="Symbol">
    <w:charset w:val="02"/>
    <w:family w:val="auto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/>
      </w:rPr>
    </w:lvl>
    <w:lvl w:ilvl="1">
      <w:start w:val="1"/>
      <w:numFmt w:val="bullet"/>
      <w:lvlText w:val=""/>
      <w:lvlJc w:val="left"/>
      <w:pPr>
        <w:tabs>
          <w:tab w:val="num" w:pos="12"/>
        </w:tabs>
        <w:ind w:left="1440" w:hanging="360"/>
      </w:pPr>
      <w:rPr>
        <w:rFonts w:ascii="Symbol" w:hAnsi="Symbol" w:cs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00"/>
      <w:numFmt w:val="bullet"/>
      <w:lvlText w:val="–"/>
      <w:lvlJc w:val="left"/>
      <w:pPr>
        <w:ind w:left="39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8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2c3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qFormat/>
    <w:locked/>
    <w:rsid w:val="00cd306a"/>
    <w:rPr>
      <w:rFonts w:ascii="Times New Roman" w:hAnsi="Times New Roman" w:cs="Times New Roman"/>
      <w:sz w:val="24"/>
      <w:szCs w:val="24"/>
      <w:lang w:val="ru-RU" w:eastAsia="ru-RU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locked/>
    <w:rsid w:val="00410def"/>
    <w:rPr>
      <w:rFonts w:ascii="Times New Roman" w:hAnsi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locked/>
    <w:rsid w:val="00410def"/>
    <w:rPr>
      <w:rFonts w:ascii="Times New Roman" w:hAnsi="Times New Roman" w:cs="Times New Roman"/>
      <w:sz w:val="24"/>
      <w:szCs w:val="24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locked/>
    <w:rsid w:val="00fd06db"/>
    <w:rPr>
      <w:rFonts w:ascii="Courier New" w:hAnsi="Courier New" w:cs="Courier New"/>
      <w:sz w:val="20"/>
      <w:szCs w:val="20"/>
      <w:lang w:val="ru-RU" w:eastAsia="ru-RU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1d64e4"/>
    <w:rPr>
      <w:rFonts w:ascii="Segoe UI" w:hAnsi="Segoe UI" w:eastAsia="Times New Roman" w:cs="Segoe UI"/>
      <w:sz w:val="18"/>
      <w:szCs w:val="18"/>
      <w:lang w:val="uk-UA"/>
    </w:rPr>
  </w:style>
  <w:style w:type="character" w:styleId="ListLabel1">
    <w:name w:val="ListLabel 1"/>
    <w:qFormat/>
    <w:rPr>
      <w:rFonts w:cs="Times New Roman"/>
      <w:b/>
      <w:sz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eastAsia="Times New Roman"/>
      <w:sz w:val="28"/>
    </w:rPr>
  </w:style>
  <w:style w:type="character" w:styleId="ListLabel4">
    <w:name w:val="ListLabel 4"/>
    <w:qFormat/>
    <w:rPr>
      <w:b/>
      <w:sz w:val="28"/>
    </w:rPr>
  </w:style>
  <w:style w:type="character" w:styleId="ListLabel5">
    <w:name w:val="ListLabel 5"/>
    <w:qFormat/>
    <w:rPr>
      <w:rFonts w:cs="Symbol"/>
      <w:sz w:val="28"/>
    </w:rPr>
  </w:style>
  <w:style w:type="character" w:styleId="ListLabel6">
    <w:name w:val="ListLabel 6"/>
    <w:qFormat/>
    <w:rPr>
      <w:rFonts w:cs="Times New Roman"/>
      <w:sz w:val="28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ий текст"/>
    <w:basedOn w:val="Normal"/>
    <w:link w:val="a4"/>
    <w:uiPriority w:val="99"/>
    <w:rsid w:val="00cd306a"/>
    <w:pPr>
      <w:spacing w:before="0" w:after="120"/>
    </w:pPr>
    <w:rPr>
      <w:lang w:val="ru-RU"/>
    </w:rPr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FreeSans"/>
    </w:rPr>
  </w:style>
  <w:style w:type="paragraph" w:styleId="Style23">
    <w:name w:val="Верхній колонтитул"/>
    <w:basedOn w:val="Normal"/>
    <w:link w:val="a6"/>
    <w:uiPriority w:val="99"/>
    <w:rsid w:val="00410def"/>
    <w:pPr>
      <w:tabs>
        <w:tab w:val="center" w:pos="4819" w:leader="none"/>
        <w:tab w:val="right" w:pos="9639" w:leader="none"/>
      </w:tabs>
    </w:pPr>
    <w:rPr/>
  </w:style>
  <w:style w:type="paragraph" w:styleId="Style24">
    <w:name w:val="Нижній колонтитул"/>
    <w:basedOn w:val="Normal"/>
    <w:link w:val="a8"/>
    <w:uiPriority w:val="99"/>
    <w:rsid w:val="00410def"/>
    <w:pPr>
      <w:tabs>
        <w:tab w:val="center" w:pos="4819" w:leader="none"/>
        <w:tab w:val="right" w:pos="9639" w:leader="none"/>
      </w:tabs>
    </w:pPr>
    <w:rPr/>
  </w:style>
  <w:style w:type="paragraph" w:styleId="ListParagraph">
    <w:name w:val="List Paragraph"/>
    <w:basedOn w:val="Normal"/>
    <w:uiPriority w:val="99"/>
    <w:qFormat/>
    <w:rsid w:val="001c7270"/>
    <w:pPr>
      <w:spacing w:before="0" w:after="0"/>
      <w:ind w:left="720" w:hanging="0"/>
      <w:contextualSpacing/>
    </w:pPr>
    <w:rPr/>
  </w:style>
  <w:style w:type="paragraph" w:styleId="HTMLPreformatted">
    <w:name w:val="HTML Preformatted"/>
    <w:basedOn w:val="Normal"/>
    <w:link w:val="HTML0"/>
    <w:uiPriority w:val="99"/>
    <w:qFormat/>
    <w:rsid w:val="00fd06d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NoSpacing">
    <w:name w:val="No Spacing"/>
    <w:uiPriority w:val="99"/>
    <w:qFormat/>
    <w:rsid w:val="00bf53b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uk-UA" w:eastAsia="ru-RU" w:bidi="ar-SA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1d64e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e20999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LibreOffice/4.4.2.2$Linux_X86_64 LibreOffice_project/40m0$Build-2</Application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2015-08-10T07:48:00Z</dcterms:created>
  <dc:creator>1111111223</dc:creator>
  <dc:language>uk-UA</dc:language>
  <cp:lastPrinted>2015-08-12T10:57:00Z</cp:lastPrinted>
  <dcterms:modified xsi:type="dcterms:W3CDTF">2015-09-23T11:10:05Z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