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0C" w:rsidRDefault="00F7750C" w:rsidP="00F7750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7750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Водно-нітратна метгемоглобінемія у дітей, профілактика</w:t>
      </w:r>
    </w:p>
    <w:p w:rsidR="0083528D" w:rsidRPr="00F7750C" w:rsidRDefault="0083528D" w:rsidP="00F7750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FC148B" w:rsidRDefault="00C601F3" w:rsidP="00C601F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3071938" wp14:editId="025F5E0D">
            <wp:extent cx="3771900" cy="2857500"/>
            <wp:effectExtent l="0" t="0" r="0" b="0"/>
            <wp:docPr id="1" name="Рисунок 1" descr="&amp;Ncy;&amp;iukcy;&amp;tcy;&amp;rcy;&amp;acy;&amp;tcy;&amp;icy; &amp;ucy; &amp;pcy;&amp;icy;&amp;tcy;&amp;ncy;&amp;iukcy;&amp;jcy; &amp;vcy;&amp;ocy;&amp;dcy;&amp;iukcy; – &amp;ncy;&amp;iecy;&amp;bcy;&amp;iecy;&amp;zcy;&amp;pcy;&amp;iecy;&amp;kcy;&amp;acy; &amp;dcy;&amp;lcy;&amp;yacy; &amp;dcy;&amp;iukcy;&amp;tcy;&amp;iecy;&amp;jcy; &amp;tcy;&amp;acy; &amp;dcy;&amp;ocy;&amp;rcy;&amp;ocy;&amp;scy;&amp;lcy;&amp;i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ukcy;&amp;tcy;&amp;rcy;&amp;acy;&amp;tcy;&amp;icy; &amp;ucy; &amp;pcy;&amp;icy;&amp;tcy;&amp;ncy;&amp;iukcy;&amp;jcy; &amp;vcy;&amp;ocy;&amp;dcy;&amp;iukcy; – &amp;ncy;&amp;iecy;&amp;bcy;&amp;iecy;&amp;zcy;&amp;pcy;&amp;iecy;&amp;kcy;&amp;acy; &amp;dcy;&amp;lcy;&amp;yacy; &amp;dcy;&amp;iukcy;&amp;tcy;&amp;iecy;&amp;jcy; &amp;tcy;&amp;acy; &amp;dcy;&amp;ocy;&amp;rcy;&amp;ocy;&amp;scy;&amp;lcy;&amp;icy;&amp;kh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8D" w:rsidRDefault="0083528D" w:rsidP="00C601F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750C" w:rsidRPr="00C601F3" w:rsidRDefault="00F7750C" w:rsidP="0083528D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 контро</w:t>
      </w:r>
      <w:r w:rsidR="003625BD">
        <w:rPr>
          <w:rFonts w:ascii="Times New Roman" w:eastAsia="Times New Roman" w:hAnsi="Times New Roman" w:cs="Times New Roman"/>
          <w:sz w:val="28"/>
          <w:szCs w:val="28"/>
          <w:lang w:eastAsia="uk-UA"/>
        </w:rPr>
        <w:t>ль Коломийською міськрайонною філією за якістю криничної води та каптажів</w:t>
      </w:r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</w:t>
      </w:r>
      <w:bookmarkStart w:id="0" w:name="_GoBack"/>
      <w:bookmarkEnd w:id="0"/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свідчить, що в багатьох джерелах нецентралізованого водопостачання перевищен</w:t>
      </w:r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норми вмісту нітратів 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613A1" w:rsidRPr="00C601F3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живання води з перевищенням у ній норми вмісту нітратів (понад 50 мг/дм3</w:t>
      </w:r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небезпеку для здоров‘я людини й викликає захворювання вод</w:t>
      </w:r>
      <w:r w:rsidR="00212C4D"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но-нітратною метгемоглобінемією. 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Згадана хвороба (її ще називають – токсичний ціаноз), як правило, діагностується в дітей раннього віку при штучному вигодовуванні, коли суміш готують на криничній воді з перевищени</w:t>
      </w:r>
      <w:r w:rsidR="00176DF1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нормами нітратів і нітритів.</w:t>
      </w:r>
    </w:p>
    <w:p w:rsidR="001613A1" w:rsidRPr="00C601F3" w:rsidRDefault="001613A1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F7750C"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одно-нітратна метгемоглобінемія розвивається внаслідок порушення транспортування кисню кров‘ю й пов‘язана з утворенням високого рівня метгемоглобіну в крові та втратою здатності еритроцитів крові переносити кисень до органів та тканин. У цьому випадку в організмі дитини розвивається кисневе голодування, що призводить до важких наслідків і навіть смерті.</w:t>
      </w:r>
    </w:p>
    <w:p w:rsidR="001613A1" w:rsidRPr="00C601F3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Чутливими до нітратів є також особи похилого віку, хворі на анемію, дихальну та серцево-судинну системи. Трапляються випадки захворювання й у дітей старшого віку (після споживання води з високим вмістом нітратів).</w:t>
      </w:r>
    </w:p>
    <w:p w:rsidR="001613A1" w:rsidRPr="00C601F3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перших клінічних симптомів гострого отруєння (посиніння шкіри, проноси, рвота, задуха, судоми) треба негайно звертатися за кваліфікованою медичною допомогою. Адже сім-вісім відсотків таких отруєнь стають причиною смерті людей.</w:t>
      </w:r>
    </w:p>
    <w:p w:rsidR="001613A1" w:rsidRPr="00C601F3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відомо, якість води втрачається через незахищеність поверхневого водоносного горизонту від забруднення відходами тваринницьких господарств, значне антропогенне навантаження на території, проникнення забруднень із поверхневими стоками, нераціональне використання та зберігання мінеральних і органічних добрив, порушення гігієнічних вимог при розташуванні й утримуванні криниць (несвоєчасній їх очистці та дезинфекції).</w:t>
      </w:r>
    </w:p>
    <w:p w:rsidR="001613A1" w:rsidRPr="00C601F3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Тому категорично заборонено використовувати воду з криниць і каптажів, у яких вміст нітратів перевищує нормативні показники.</w:t>
      </w:r>
    </w:p>
    <w:p w:rsidR="00F7750C" w:rsidRDefault="00F7750C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Здійснити необхідні дослідження питної води можна в </w:t>
      </w:r>
      <w:r w:rsidR="00176DF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Коломийській міськрайонній</w:t>
      </w:r>
      <w:r w:rsidR="001613A1"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6D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філії </w:t>
      </w:r>
      <w:r w:rsidR="001613A1"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 «Івано-Франк</w:t>
      </w:r>
      <w:r w:rsidR="00176DF1">
        <w:rPr>
          <w:rFonts w:ascii="Times New Roman" w:eastAsia="Times New Roman" w:hAnsi="Times New Roman" w:cs="Times New Roman"/>
          <w:sz w:val="28"/>
          <w:szCs w:val="28"/>
          <w:lang w:eastAsia="uk-UA"/>
        </w:rPr>
        <w:t>івський обласний лабораторний це</w:t>
      </w:r>
      <w:r w:rsidR="001613A1" w:rsidRPr="00C601F3">
        <w:rPr>
          <w:rFonts w:ascii="Times New Roman" w:eastAsia="Times New Roman" w:hAnsi="Times New Roman" w:cs="Times New Roman"/>
          <w:sz w:val="28"/>
          <w:szCs w:val="28"/>
          <w:lang w:eastAsia="uk-UA"/>
        </w:rPr>
        <w:t>нтр МОЗ України»  (м. Коломия, в. Гетьтманська, 30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3528D" w:rsidRPr="00F7750C" w:rsidRDefault="0083528D" w:rsidP="00161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1BC5" w:rsidRDefault="0083528D" w:rsidP="0083528D">
      <w:pPr>
        <w:ind w:firstLine="708"/>
        <w:rPr>
          <w:b/>
        </w:rPr>
      </w:pPr>
      <w:r w:rsidRPr="0083528D">
        <w:rPr>
          <w:b/>
          <w:sz w:val="28"/>
          <w:szCs w:val="28"/>
        </w:rPr>
        <w:t>Пам’ятайте про вплив  нітратів та будьте небайдужі до свого здоров’я</w:t>
      </w:r>
      <w:r w:rsidRPr="0083528D">
        <w:rPr>
          <w:b/>
        </w:rPr>
        <w:t>.</w:t>
      </w:r>
    </w:p>
    <w:p w:rsidR="00176DF1" w:rsidRDefault="00176DF1" w:rsidP="0083528D">
      <w:pPr>
        <w:ind w:firstLine="708"/>
        <w:rPr>
          <w:b/>
        </w:rPr>
      </w:pPr>
    </w:p>
    <w:p w:rsidR="00176DF1" w:rsidRPr="0083528D" w:rsidRDefault="00176DF1" w:rsidP="0083528D">
      <w:pPr>
        <w:ind w:firstLine="708"/>
        <w:rPr>
          <w:b/>
          <w:sz w:val="28"/>
          <w:szCs w:val="28"/>
        </w:rPr>
      </w:pPr>
      <w:r>
        <w:rPr>
          <w:b/>
        </w:rPr>
        <w:t>Підготував М.Дранчук</w:t>
      </w:r>
    </w:p>
    <w:sectPr w:rsidR="00176DF1" w:rsidRPr="008352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C"/>
    <w:rsid w:val="001613A1"/>
    <w:rsid w:val="00176DF1"/>
    <w:rsid w:val="00212C4D"/>
    <w:rsid w:val="003625BD"/>
    <w:rsid w:val="00781BC5"/>
    <w:rsid w:val="0083528D"/>
    <w:rsid w:val="00C601F3"/>
    <w:rsid w:val="00F7750C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bbmat">
    <w:name w:val="datebbmat"/>
    <w:basedOn w:val="a0"/>
    <w:rsid w:val="00F7750C"/>
  </w:style>
  <w:style w:type="paragraph" w:styleId="a3">
    <w:name w:val="Normal (Web)"/>
    <w:basedOn w:val="a"/>
    <w:uiPriority w:val="99"/>
    <w:semiHidden/>
    <w:unhideWhenUsed/>
    <w:rsid w:val="00F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bbmat">
    <w:name w:val="datebbmat"/>
    <w:basedOn w:val="a0"/>
    <w:rsid w:val="00F7750C"/>
  </w:style>
  <w:style w:type="paragraph" w:styleId="a3">
    <w:name w:val="Normal (Web)"/>
    <w:basedOn w:val="a"/>
    <w:uiPriority w:val="99"/>
    <w:semiHidden/>
    <w:unhideWhenUsed/>
    <w:rsid w:val="00F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2018-03-13T12:31:00Z</cp:lastPrinted>
  <dcterms:created xsi:type="dcterms:W3CDTF">2018-03-12T06:25:00Z</dcterms:created>
  <dcterms:modified xsi:type="dcterms:W3CDTF">2018-03-13T12:33:00Z</dcterms:modified>
</cp:coreProperties>
</file>