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2" w:rsidRDefault="00450422" w:rsidP="00450422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Яка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передбачена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відповідальність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порушення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виборах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? Як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змінити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місце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голосування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?Я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кі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документи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потрібні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зміни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місця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Консультує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Міністр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юстиції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Павло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Петренко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Доброго дня! Я -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переселенець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нині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окупованої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території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Луганській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області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хочу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взяти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участь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виборах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Президента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відбудуться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неділю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Поясніть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будь-ласка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маю я право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брати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участь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цього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потрібно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Микола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Саєнко</w:t>
      </w:r>
      <w:proofErr w:type="spellEnd"/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Перш за все, хочу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наголосити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невід'ємним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правом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громадянина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вільно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обирати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владу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Проголосувати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виборах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президента,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звичайно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зможуть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внутрішньо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переміщені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особи.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Далі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проінформую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вас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щодо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того, </w:t>
      </w:r>
      <w:proofErr w:type="gramStart"/>
      <w:r>
        <w:rPr>
          <w:rFonts w:ascii="Helvetica" w:hAnsi="Helvetica"/>
          <w:color w:val="1D2129"/>
          <w:sz w:val="21"/>
          <w:szCs w:val="21"/>
        </w:rPr>
        <w:t>як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перевірити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себе у списках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порядку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gramStart"/>
      <w:r>
        <w:rPr>
          <w:rFonts w:ascii="Helvetica" w:hAnsi="Helvetica"/>
          <w:color w:val="1D2129"/>
          <w:sz w:val="21"/>
          <w:szCs w:val="21"/>
        </w:rPr>
        <w:t>Як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перевірити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себе у списках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виборців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Це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зробити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особистому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кабінеті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веб-сайті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Державного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реєстру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1D2129"/>
          <w:sz w:val="21"/>
          <w:szCs w:val="21"/>
        </w:rPr>
        <w:t>drv.gov.ua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виборчійдільниці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23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березня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2019 року.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Як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змінити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м</w:t>
      </w:r>
      <w:proofErr w:type="gramEnd"/>
      <w:r>
        <w:rPr>
          <w:rFonts w:ascii="Helvetica" w:hAnsi="Helvetica"/>
          <w:color w:val="1D2129"/>
          <w:sz w:val="21"/>
          <w:szCs w:val="21"/>
        </w:rPr>
        <w:t>ісце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  <w:t xml:space="preserve">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цього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потрібно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зробити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простих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кроки:</w:t>
      </w:r>
      <w:r>
        <w:rPr>
          <w:rFonts w:ascii="Helvetica" w:hAnsi="Helvetica"/>
          <w:color w:val="1D2129"/>
          <w:sz w:val="21"/>
          <w:szCs w:val="21"/>
        </w:rPr>
        <w:br/>
        <w:t xml:space="preserve">1. До 25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березня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включно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необхідно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звернутися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1D2129"/>
          <w:sz w:val="21"/>
          <w:szCs w:val="21"/>
        </w:rPr>
        <w:t>до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1D2129"/>
          <w:sz w:val="21"/>
          <w:szCs w:val="21"/>
        </w:rPr>
        <w:t>органу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ведення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Державного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реєстру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місцем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перебування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день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місцезнаходженням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дільниці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де буде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зручно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місцем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реєстрації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проживання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2. Подати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заяву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тимчасову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зміну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м</w:t>
      </w:r>
      <w:proofErr w:type="gramEnd"/>
      <w:r>
        <w:rPr>
          <w:rFonts w:ascii="Helvetica" w:hAnsi="Helvetica"/>
          <w:color w:val="1D2129"/>
          <w:sz w:val="21"/>
          <w:szCs w:val="21"/>
        </w:rPr>
        <w:t>ісця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документи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потрібні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зміни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м</w:t>
      </w:r>
      <w:proofErr w:type="gramEnd"/>
      <w:r>
        <w:rPr>
          <w:rFonts w:ascii="Helvetica" w:hAnsi="Helvetica"/>
          <w:color w:val="1D2129"/>
          <w:sz w:val="21"/>
          <w:szCs w:val="21"/>
        </w:rPr>
        <w:t>ісця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  <w:t xml:space="preserve">• Паспорт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громадянина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вигляді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книжечки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картки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1D2129"/>
          <w:sz w:val="21"/>
          <w:szCs w:val="21"/>
        </w:rPr>
        <w:t>чи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тимчасове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посвідчення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громадянина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посвідчення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військовослужбовця</w:t>
      </w:r>
      <w:proofErr w:type="spellEnd"/>
      <w:r>
        <w:rPr>
          <w:rFonts w:ascii="Helvetica" w:hAnsi="Helvetica"/>
          <w:color w:val="1D2129"/>
          <w:sz w:val="21"/>
          <w:szCs w:val="21"/>
        </w:rPr>
        <w:t>/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військовий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квиток (для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військовослужбовців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строкової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служби</w:t>
      </w:r>
      <w:proofErr w:type="spellEnd"/>
      <w:r>
        <w:rPr>
          <w:rFonts w:ascii="Helvetica" w:hAnsi="Helvetica"/>
          <w:color w:val="1D2129"/>
          <w:sz w:val="21"/>
          <w:szCs w:val="21"/>
        </w:rPr>
        <w:t>);</w:t>
      </w:r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документи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/>
          <w:color w:val="1D2129"/>
          <w:sz w:val="21"/>
          <w:szCs w:val="21"/>
        </w:rPr>
        <w:t>ідтверджують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необхідність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тимчасової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зміни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довідка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навчання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посвідчення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відрядження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проїзні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документи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догові</w:t>
      </w:r>
      <w:proofErr w:type="gramStart"/>
      <w:r>
        <w:rPr>
          <w:rFonts w:ascii="Helvetica" w:hAnsi="Helvetica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оренди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житла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тощо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Наголошую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!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адреса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реєстрації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знаходиться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території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тимчасово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окупованих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територій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ОРДЛО та АР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Крим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потрібно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подавати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документи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/>
          <w:color w:val="1D2129"/>
          <w:sz w:val="21"/>
          <w:szCs w:val="21"/>
        </w:rPr>
        <w:t>ідтверджують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необхідність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зміни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!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Як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дізнатись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зміну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м</w:t>
      </w:r>
      <w:proofErr w:type="gramEnd"/>
      <w:r>
        <w:rPr>
          <w:rFonts w:ascii="Helvetica" w:hAnsi="Helvetica"/>
          <w:color w:val="1D2129"/>
          <w:sz w:val="21"/>
          <w:szCs w:val="21"/>
        </w:rPr>
        <w:t>ісця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/>
          <w:color w:val="1D2129"/>
          <w:sz w:val="21"/>
          <w:szCs w:val="21"/>
        </w:rPr>
        <w:t>ісля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задоволення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заяви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зміну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видається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посвідчення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Далі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необхі</w:t>
      </w:r>
      <w:proofErr w:type="gramStart"/>
      <w:r>
        <w:rPr>
          <w:rFonts w:ascii="Helvetica" w:hAnsi="Helvetica"/>
          <w:color w:val="1D2129"/>
          <w:sz w:val="21"/>
          <w:szCs w:val="21"/>
        </w:rPr>
        <w:t>дно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перевірити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себе у списку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дільниці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яку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місцем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упосвідченні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особистому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кабінеті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веб-сайті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Державного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реєстру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1D2129"/>
          <w:sz w:val="21"/>
          <w:szCs w:val="21"/>
        </w:rPr>
        <w:t>drv.gov.ua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потрібно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зробити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1D2129"/>
          <w:sz w:val="21"/>
          <w:szCs w:val="21"/>
        </w:rPr>
        <w:t>у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день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виборів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  <w:t xml:space="preserve">1.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Взяти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один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документів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- Паспорт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громадянина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вигляді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книжечки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картки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тимчасове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посвідчення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громадянина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посвідчення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військовослужбовця</w:t>
      </w:r>
      <w:proofErr w:type="spellEnd"/>
      <w:r>
        <w:rPr>
          <w:rFonts w:ascii="Helvetica" w:hAnsi="Helvetica"/>
          <w:color w:val="1D2129"/>
          <w:sz w:val="21"/>
          <w:szCs w:val="21"/>
        </w:rPr>
        <w:t>/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військовий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квиток (</w:t>
      </w:r>
      <w:proofErr w:type="gramStart"/>
      <w:r>
        <w:rPr>
          <w:rFonts w:ascii="Helvetica" w:hAnsi="Helvetica"/>
          <w:color w:val="1D2129"/>
          <w:sz w:val="21"/>
          <w:szCs w:val="21"/>
        </w:rPr>
        <w:t>для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військовослужбовців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строкової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служби</w:t>
      </w:r>
      <w:proofErr w:type="spellEnd"/>
      <w:r>
        <w:rPr>
          <w:rFonts w:ascii="Helvetica" w:hAnsi="Helvetica"/>
          <w:color w:val="1D2129"/>
          <w:sz w:val="21"/>
          <w:szCs w:val="21"/>
        </w:rPr>
        <w:t>).</w:t>
      </w:r>
      <w:r>
        <w:rPr>
          <w:rFonts w:ascii="Helvetica" w:hAnsi="Helvetica"/>
          <w:color w:val="1D2129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поставити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св</w:t>
      </w:r>
      <w:proofErr w:type="gramEnd"/>
      <w:r>
        <w:rPr>
          <w:rFonts w:ascii="Helvetica" w:hAnsi="Helvetica"/>
          <w:color w:val="1D2129"/>
          <w:sz w:val="21"/>
          <w:szCs w:val="21"/>
        </w:rPr>
        <w:t>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підпис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його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- у списку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виборців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lastRenderedPageBreak/>
        <w:t xml:space="preserve">-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визначеному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місці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контрольному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талоні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Заповнити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особисто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кабі</w:t>
      </w:r>
      <w:proofErr w:type="gramStart"/>
      <w:r>
        <w:rPr>
          <w:rFonts w:ascii="Helvetica" w:hAnsi="Helvetica"/>
          <w:color w:val="1D2129"/>
          <w:sz w:val="21"/>
          <w:szCs w:val="21"/>
        </w:rPr>
        <w:t>н</w:t>
      </w:r>
      <w:proofErr w:type="gramEnd"/>
      <w:r>
        <w:rPr>
          <w:rFonts w:ascii="Helvetica" w:hAnsi="Helvetica"/>
          <w:color w:val="1D2129"/>
          <w:sz w:val="21"/>
          <w:szCs w:val="21"/>
        </w:rPr>
        <w:t>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кімнаті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)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таємного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4.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Опустити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скриньку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спосіб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забезпечує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таємницю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вважається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порушенням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/>
          <w:color w:val="1D2129"/>
          <w:sz w:val="21"/>
          <w:szCs w:val="21"/>
        </w:rPr>
        <w:t>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час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проведення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Видача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особі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без документа,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/>
          <w:color w:val="1D2129"/>
          <w:sz w:val="21"/>
          <w:szCs w:val="21"/>
        </w:rPr>
        <w:t>ідтверджує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громадянство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демонстрація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заповненого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стороннім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особам;</w:t>
      </w:r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наявність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сторонніх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осіб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кабіні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таємного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винесення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межі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дільниці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• фото -,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відео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зйомка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заповнених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бюлетенів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більш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ніж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один раз;</w:t>
      </w:r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іншої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особи,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крім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уповноваженого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члена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комісії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видає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бюлетень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Яка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передбачена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відповідальність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порушення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виборах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Відповідальність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скоєння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злочину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громадян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встановлюється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Кримінальним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кодексом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Залежно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ступеня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тяжкості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злочину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передбачається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штраф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1700 до 5100 </w:t>
      </w:r>
      <w:proofErr w:type="spellStart"/>
      <w:r>
        <w:rPr>
          <w:rFonts w:ascii="Helvetica" w:hAnsi="Helvetica"/>
          <w:color w:val="1D2129"/>
          <w:sz w:val="21"/>
          <w:szCs w:val="21"/>
        </w:rPr>
        <w:t>грн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виправні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строком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2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обмеження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волі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3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Пошкодження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скриньок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карається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позбавленням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волі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5 до 7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років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зпозбавленням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права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обіймати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певні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посади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займатися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певною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діяльністю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 до 3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рокі</w:t>
      </w:r>
      <w:proofErr w:type="gramStart"/>
      <w:r>
        <w:rPr>
          <w:rFonts w:ascii="Helvetica" w:hAnsi="Helvetica"/>
          <w:color w:val="1D2129"/>
          <w:sz w:val="21"/>
          <w:szCs w:val="21"/>
        </w:rPr>
        <w:t>в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>.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Шановні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українці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стали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св</w:t>
      </w:r>
      <w:proofErr w:type="gramEnd"/>
      <w:r>
        <w:rPr>
          <w:rFonts w:ascii="Helvetica" w:hAnsi="Helvetica"/>
          <w:color w:val="1D2129"/>
          <w:sz w:val="21"/>
          <w:szCs w:val="21"/>
        </w:rPr>
        <w:t>ідком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порушення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час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проведення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голосування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обов’язково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звертайтеся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доголови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відповідної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виборчої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комісії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офіційних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спостерігачів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поліції</w:t>
      </w:r>
      <w:proofErr w:type="spellEnd"/>
      <w:r>
        <w:rPr>
          <w:rFonts w:ascii="Helvetica" w:hAnsi="Helvetica"/>
          <w:color w:val="1D2129"/>
          <w:sz w:val="21"/>
          <w:szCs w:val="21"/>
        </w:rPr>
        <w:t>!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Додаткову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корисну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інформацію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можете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знайти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посиланнями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</w:p>
    <w:p w:rsidR="00450422" w:rsidRDefault="00450422" w:rsidP="00450422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Інформація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Президента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1D2129"/>
          <w:sz w:val="21"/>
          <w:szCs w:val="21"/>
        </w:rPr>
        <w:t>www.cvk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hyperlink r:id="rId4" w:tgtFrame="_blank" w:history="1">
        <w:r>
          <w:rPr>
            <w:rStyle w:val="a4"/>
            <w:rFonts w:ascii="inherit" w:hAnsi="inherit"/>
            <w:color w:val="365899"/>
            <w:sz w:val="21"/>
            <w:szCs w:val="21"/>
            <w:u w:val="none"/>
          </w:rPr>
          <w:t>gov.ua/vp_2019/</w:t>
        </w:r>
      </w:hyperlink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Державний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реє</w:t>
      </w:r>
      <w:proofErr w:type="gramStart"/>
      <w:r>
        <w:rPr>
          <w:rFonts w:ascii="Helvetica" w:hAnsi="Helvetica"/>
          <w:color w:val="1D2129"/>
          <w:sz w:val="21"/>
          <w:szCs w:val="21"/>
        </w:rPr>
        <w:t>стр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виборців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hyperlink r:id="rId5" w:tgtFrame="_blank" w:history="1">
        <w:r>
          <w:rPr>
            <w:rStyle w:val="a4"/>
            <w:rFonts w:ascii="inherit" w:hAnsi="inherit"/>
            <w:color w:val="365899"/>
            <w:sz w:val="21"/>
            <w:szCs w:val="21"/>
            <w:u w:val="none"/>
          </w:rPr>
          <w:t>www.drv.gov.ua</w:t>
        </w:r>
      </w:hyperlink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Веб-сайт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проекту «Я МАЮ ПРАВО!»: </w:t>
      </w:r>
      <w:proofErr w:type="spellStart"/>
      <w:r>
        <w:rPr>
          <w:rFonts w:ascii="Helvetica" w:hAnsi="Helvetica"/>
          <w:color w:val="1D2129"/>
          <w:sz w:val="21"/>
          <w:szCs w:val="21"/>
        </w:rPr>
        <w:t>pravo.minjust.gov.ua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450422" w:rsidRDefault="00450422" w:rsidP="00450422">
      <w:pPr>
        <w:pStyle w:val="a3"/>
        <w:shd w:val="clear" w:color="auto" w:fill="FFFFFF"/>
        <w:spacing w:before="9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Куди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звертатися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більш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1D2129"/>
          <w:sz w:val="21"/>
          <w:szCs w:val="21"/>
        </w:rPr>
        <w:t>детальною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консультацією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роз’ясненнями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вас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залишились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питання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цього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приводу, будь ласка,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телефонуйте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Єдиного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контакт-центру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системи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безоплатної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правової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допомоги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номером 0 (800) 213 103, </w:t>
      </w:r>
      <w:proofErr w:type="spellStart"/>
      <w:r>
        <w:rPr>
          <w:rFonts w:ascii="Helvetica" w:hAnsi="Helvetica"/>
          <w:color w:val="1D2129"/>
          <w:sz w:val="21"/>
          <w:szCs w:val="21"/>
        </w:rPr>
        <w:t>цілодобово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безкоштовно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межах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В центрах та бюро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надання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безоплатної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правової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допомоги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по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вс</w:t>
      </w:r>
      <w:proofErr w:type="gramEnd"/>
      <w:r>
        <w:rPr>
          <w:rFonts w:ascii="Helvetica" w:hAnsi="Helvetica"/>
          <w:color w:val="1D2129"/>
          <w:sz w:val="21"/>
          <w:szCs w:val="21"/>
        </w:rPr>
        <w:t>ій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країні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можете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юридичну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консультацію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правовий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захист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41D4F" w:rsidRPr="00450422" w:rsidRDefault="00341D4F">
      <w:pPr>
        <w:rPr>
          <w:lang w:val="ru-RU"/>
        </w:rPr>
      </w:pPr>
    </w:p>
    <w:sectPr w:rsidR="00341D4F" w:rsidRPr="00450422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22"/>
    <w:rsid w:val="00341D4F"/>
    <w:rsid w:val="00450422"/>
    <w:rsid w:val="00883707"/>
    <w:rsid w:val="008D3E7D"/>
    <w:rsid w:val="00BC7E72"/>
    <w:rsid w:val="00DC16EC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50422"/>
  </w:style>
  <w:style w:type="character" w:styleId="a4">
    <w:name w:val="Hyperlink"/>
    <w:basedOn w:val="a0"/>
    <w:uiPriority w:val="99"/>
    <w:semiHidden/>
    <w:unhideWhenUsed/>
    <w:rsid w:val="00450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drv.gov.ua%2F%3Ffbclid%3DIwAR1sGKgL3B8I_l4jF5Hp9jA1PuJd04jOu-RU0U7CCS8SOSsKmI0GShVOYgY&amp;h=AT3CVdvjgbZjPuhglEnaT-Qsr_8_NAp_TRNSe1ge9tfrNdJdgj3e_OLNcQ87N7OVjfAlxosO9OhVmdrBF4KCQo9IqRxVBdogo1DQ-bHA_UHQbY9Gv5HwYbW4tI1T_EBsTBmuimteNbwp8dV4uzPXVHlWiWjxnPyd-c1okw_xfPvslrMAUecjdPEbS75gYHjVYMDiiryYoOUmnGvXQ660FFYrDsQyA86z2pWXaqS54AhA5zS2Cp_Kl7YATtd5alQtKjNABgqPm9C2Vuorf7HsEbcsSI1u-rfpylQT89SQkwleeWllf3C6n9klbKXBnIS5j115Wq66s4FnxtEEnUuqoDpkHN2VYr2baJi4dW7UpQc7HUVU3KqZQFQeqIvOCMvr60HHtO73440h0yutvurVMVSl2sI3zy_vzrWrz4KFkAGqN4S2W-PbKTzf7NWPyocJSq0oXXKE9TYgKNAjgJ5Kk36OE9chsefIUUnuLFGzY_YIKGHQX5RrbTJgPSyzUVOsCZDxqZ4BN4pzd9LYb2ixQ_ZKr4vQfvWan-pV6MGCon7rody1LIuhPv12buHFkMtHZLDSEXgR6ItljN6T5vKSoyTUZFyxA4HcR2leajyQfQs5FEvdSfs956d9ElIiPO7epr3KYkeO" TargetMode="External"/><Relationship Id="rId4" Type="http://schemas.openxmlformats.org/officeDocument/2006/relationships/hyperlink" Target="https://l.facebook.com/l.php?u=http%3A%2F%2Fgov.ua%2Fvp_2019%2F%3Ffbclid%3DIwAR1D1AI4hf5-xLUStDBz8_FTUBulKMxbNC1pRnby_H4EqeBGctsMgz_HcAg&amp;h=AT245I7kPjTmVd2TUsZ-Yt3LMr7GeWPsXVdhEPQzpKD4RVlwl-BsCYMvts_BW0EWbhdCixdy4wEGz29QB2V-Bv2MmqGaKKLCx1ddGdWG3yoxFvLbGqPXaSprfORCNqVrjA8vb0jnncnDWhqA-BNiDdkYoSGw3TW5ghobrNIYa5GU8KBQ5GYtuFL-HhjDKQ9RqXXtKi8Q9PSee8S4AM7SMZ1AMDRyMFN3ICAB1Z3s8zUdhgMYNs5kQBS_xkvFIoRNG8yaPLlCRTpYtXl8YgHS2YQ8FSHJfjyGDRvmCOOekyx3xWUPvxgq8WJJBVnkyWmQYyV1mJH_pqXfooDWLIR1HsapTkpV0bk70lehmC4yqXugg3Os0MM9HxtbY1DQjDaZxFJ1gtqHRH8D6LaE5FQ_9rvEPXNoatIbRF5qhFTs6B8m_DLUWebIHsX3leJDqRchlFP1hgI1IDWeFmEricTru9whOwJjm1_gIEswQA0_yc_opcGJvisMGj2VoFdaK5Fm0nyGSeV_pSONuHbXQQh3hllX5b987QjGe10nDi8ieCtHs8OyTmB3h2lbnPtI8a-XYb8DQx6ruXH07k3X2ZpUnoFLe6o-XF3tILKfOn9cDALUpoXWWRLjfJKPTyX-ZMpPaeT04-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2019-03-26T07:15:00Z</dcterms:created>
  <dcterms:modified xsi:type="dcterms:W3CDTF">2019-03-26T07:25:00Z</dcterms:modified>
</cp:coreProperties>
</file>